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06EE2">
        <w:tc>
          <w:tcPr>
            <w:tcW w:w="509" w:type="dxa"/>
          </w:tcPr>
          <w:p w:rsidR="00406EE2" w:rsidRDefault="00B22FAE">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06EE2" w:rsidRDefault="00B22FAE">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ICS</w:t>
            </w:r>
            <w:r>
              <w:rPr>
                <w:rFonts w:ascii="黑体" w:eastAsia="黑体" w:hAnsi="黑体"/>
                <w:sz w:val="21"/>
                <w:szCs w:val="21"/>
              </w:rPr>
              <w:t>号</w:t>
            </w:r>
            <w:r>
              <w:rPr>
                <w:rFonts w:ascii="黑体" w:eastAsia="黑体" w:hAnsi="黑体"/>
                <w:sz w:val="21"/>
                <w:szCs w:val="21"/>
              </w:rPr>
              <w:fldChar w:fldCharType="end"/>
            </w:r>
            <w:bookmarkEnd w:id="0"/>
          </w:p>
        </w:tc>
      </w:tr>
      <w:tr w:rsidR="00406EE2">
        <w:tc>
          <w:tcPr>
            <w:tcW w:w="509" w:type="dxa"/>
          </w:tcPr>
          <w:p w:rsidR="00406EE2" w:rsidRDefault="00B22FA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06EE2">
              <w:trPr>
                <w:trHeight w:hRule="exact" w:val="1021"/>
              </w:trPr>
              <w:tc>
                <w:tcPr>
                  <w:tcW w:w="9242" w:type="dxa"/>
                  <w:vAlign w:val="center"/>
                </w:tcPr>
                <w:p w:rsidR="00406EE2" w:rsidRDefault="00B22FAE" w:rsidP="005866DB">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CNS</w:t>
                  </w:r>
                  <w:r>
                    <w:fldChar w:fldCharType="end"/>
                  </w:r>
                  <w:bookmarkEnd w:id="1"/>
                </w:p>
              </w:tc>
            </w:tr>
          </w:tbl>
          <w:p w:rsidR="00406EE2" w:rsidRDefault="00B22FAE">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w:t>
            </w:r>
            <w:r>
              <w:rPr>
                <w:rFonts w:ascii="黑体" w:eastAsia="黑体" w:hAnsi="黑体"/>
                <w:sz w:val="21"/>
                <w:szCs w:val="21"/>
              </w:rPr>
              <w:t>CCS</w:t>
            </w:r>
            <w:r>
              <w:rPr>
                <w:rFonts w:ascii="黑体" w:eastAsia="黑体" w:hAnsi="黑体"/>
                <w:sz w:val="21"/>
                <w:szCs w:val="21"/>
              </w:rPr>
              <w:t>号</w:t>
            </w:r>
            <w:r>
              <w:rPr>
                <w:rFonts w:ascii="黑体" w:eastAsia="黑体" w:hAnsi="黑体"/>
                <w:sz w:val="21"/>
                <w:szCs w:val="21"/>
              </w:rPr>
              <w:fldChar w:fldCharType="end"/>
            </w:r>
            <w:bookmarkEnd w:id="2"/>
          </w:p>
        </w:tc>
      </w:tr>
    </w:tbl>
    <w:bookmarkStart w:id="3" w:name="_Hlk26473981"/>
    <w:p w:rsidR="00406EE2" w:rsidRDefault="00B22FAE">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中国核学会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406EE2" w:rsidRDefault="00B22FAE">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CNS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406EE2" w:rsidRDefault="00B22FAE">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406EE2" w:rsidRDefault="00B22FA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06EE2" w:rsidRDefault="00406EE2">
      <w:pPr>
        <w:pStyle w:val="afffff0"/>
        <w:framePr w:w="9639" w:h="6976" w:hRule="exact" w:hSpace="0" w:vSpace="0" w:wrap="around" w:hAnchor="page" w:y="6408"/>
        <w:jc w:val="center"/>
        <w:rPr>
          <w:rFonts w:ascii="黑体" w:eastAsia="黑体" w:hAnsi="黑体"/>
          <w:b w:val="0"/>
          <w:bCs w:val="0"/>
          <w:w w:val="100"/>
        </w:rPr>
      </w:pPr>
    </w:p>
    <w:p w:rsidR="00406EE2" w:rsidRDefault="00B22FAE">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核工业大模型应用评测指南</w:t>
      </w:r>
      <w:r>
        <w:fldChar w:fldCharType="end"/>
      </w:r>
      <w:bookmarkEnd w:id="9"/>
    </w:p>
    <w:p w:rsidR="00406EE2" w:rsidRDefault="00406EE2">
      <w:pPr>
        <w:framePr w:w="9639" w:h="6974" w:hRule="exact" w:wrap="around" w:vAnchor="page" w:hAnchor="page" w:x="1419" w:y="6408" w:anchorLock="1"/>
        <w:ind w:left="-1418"/>
      </w:pPr>
    </w:p>
    <w:p w:rsidR="00406EE2" w:rsidRDefault="00B22FAE">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Evaluation Guide for Application of Nuclear Industry Large Models</w:t>
      </w:r>
      <w:r>
        <w:rPr>
          <w:rFonts w:eastAsia="黑体"/>
          <w:szCs w:val="28"/>
        </w:rPr>
        <w:fldChar w:fldCharType="end"/>
      </w:r>
      <w:bookmarkEnd w:id="10"/>
    </w:p>
    <w:p w:rsidR="00406EE2" w:rsidRDefault="00406EE2">
      <w:pPr>
        <w:framePr w:w="9639" w:h="6974" w:hRule="exact" w:wrap="around" w:vAnchor="page" w:hAnchor="page" w:x="1419" w:y="6408" w:anchorLock="1"/>
        <w:spacing w:line="760" w:lineRule="exact"/>
        <w:ind w:left="-1418"/>
      </w:pPr>
    </w:p>
    <w:p w:rsidR="00406EE2" w:rsidRDefault="00406EE2">
      <w:pPr>
        <w:pStyle w:val="afffffff8"/>
        <w:framePr w:w="9639" w:h="6974" w:hRule="exact" w:wrap="around" w:vAnchor="page" w:hAnchor="page" w:x="1419" w:y="6408" w:anchorLock="1"/>
        <w:textAlignment w:val="bottom"/>
        <w:rPr>
          <w:rFonts w:eastAsia="黑体"/>
          <w:szCs w:val="28"/>
        </w:rPr>
      </w:pPr>
    </w:p>
    <w:p w:rsidR="00406EE2" w:rsidRDefault="00B22FAE">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406EE2" w:rsidRDefault="00B22FAE">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406EE2" w:rsidRDefault="00B22FAE">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406EE2" w:rsidRDefault="00B22FAE">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406EE2" w:rsidRDefault="00B22FAE">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406EE2" w:rsidRDefault="00B22FAE">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中国核学会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406EE2" w:rsidRDefault="00B22FAE">
      <w:pPr>
        <w:rPr>
          <w:rFonts w:ascii="宋体" w:hAnsi="宋体"/>
          <w:sz w:val="28"/>
          <w:szCs w:val="28"/>
        </w:rPr>
        <w:sectPr w:rsidR="00406EE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406EE2" w:rsidRDefault="00B22FAE">
      <w:pPr>
        <w:pStyle w:val="a6"/>
        <w:spacing w:before="900" w:after="360"/>
      </w:pPr>
      <w:bookmarkStart w:id="21" w:name="BookMark2"/>
      <w:r>
        <w:rPr>
          <w:spacing w:val="320"/>
        </w:rPr>
        <w:lastRenderedPageBreak/>
        <w:t>前</w:t>
      </w:r>
      <w:r>
        <w:t>言</w:t>
      </w:r>
    </w:p>
    <w:p w:rsidR="00406EE2" w:rsidRDefault="00B22FAE">
      <w:pPr>
        <w:pStyle w:val="afffff5"/>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406EE2" w:rsidRDefault="005866DB">
      <w:pPr>
        <w:pStyle w:val="afffff5"/>
        <w:ind w:firstLine="420"/>
      </w:pPr>
      <w:r>
        <w:rPr>
          <w:rFonts w:hint="eastAsia"/>
        </w:rPr>
        <w:t>请注意本文件的某些内容可能涉及专利。本文件的发布机构不承担识别专利的责任。</w:t>
      </w:r>
      <w:bookmarkStart w:id="22" w:name="_GoBack"/>
      <w:bookmarkEnd w:id="22"/>
    </w:p>
    <w:p w:rsidR="00406EE2" w:rsidRDefault="00B22FAE">
      <w:pPr>
        <w:pStyle w:val="afffff5"/>
        <w:ind w:firstLine="420"/>
      </w:pPr>
      <w:r>
        <w:rPr>
          <w:rFonts w:hint="eastAsia"/>
        </w:rPr>
        <w:t>本文件由中国核学会提出。</w:t>
      </w:r>
    </w:p>
    <w:p w:rsidR="00406EE2" w:rsidRDefault="00B22FAE">
      <w:pPr>
        <w:pStyle w:val="afffff5"/>
        <w:ind w:firstLine="420"/>
      </w:pPr>
      <w:r>
        <w:rPr>
          <w:rFonts w:hint="eastAsia"/>
        </w:rPr>
        <w:t>本文件由</w:t>
      </w:r>
      <w:r w:rsidR="005866DB">
        <w:rPr>
          <w:rFonts w:hint="eastAsia"/>
        </w:rPr>
        <w:t>核工业标准化研究所</w:t>
      </w:r>
      <w:r>
        <w:rPr>
          <w:rFonts w:hint="eastAsia"/>
        </w:rPr>
        <w:t>归口。</w:t>
      </w:r>
    </w:p>
    <w:p w:rsidR="00406EE2" w:rsidRDefault="00B22FAE">
      <w:pPr>
        <w:pStyle w:val="afffff5"/>
        <w:ind w:firstLine="420"/>
      </w:pPr>
      <w:r>
        <w:rPr>
          <w:rFonts w:hint="eastAsia"/>
        </w:rPr>
        <w:t>本文件起草单位：同方知网数字科技有限公司</w:t>
      </w:r>
      <w:r>
        <w:rPr>
          <w:rFonts w:hint="eastAsia"/>
        </w:rPr>
        <w:t>、</w:t>
      </w:r>
      <w:r>
        <w:rPr>
          <w:rFonts w:hint="eastAsia"/>
        </w:rPr>
        <w:t>哈尔滨工程大学、核工业西南物理</w:t>
      </w:r>
      <w:r>
        <w:rPr>
          <w:rFonts w:hint="eastAsia"/>
        </w:rPr>
        <w:t>研究院、中国核电工程有限公司、中国核动力研究设计院、中国核工业建设股份有限公司、中国核能电力股份有限公司、中国原子能科学研究院、中</w:t>
      </w:r>
      <w:proofErr w:type="gramStart"/>
      <w:r>
        <w:rPr>
          <w:rFonts w:hint="eastAsia"/>
        </w:rPr>
        <w:t>核铀业</w:t>
      </w:r>
      <w:proofErr w:type="gramEnd"/>
      <w:r>
        <w:rPr>
          <w:rFonts w:hint="eastAsia"/>
        </w:rPr>
        <w:t>有限责任公司、中核战略规划研究总院有限公司</w:t>
      </w:r>
      <w:r>
        <w:rPr>
          <w:rFonts w:hint="eastAsia"/>
        </w:rPr>
        <w:t>。</w:t>
      </w:r>
    </w:p>
    <w:p w:rsidR="00406EE2" w:rsidRDefault="00B22FAE">
      <w:pPr>
        <w:pStyle w:val="afffff5"/>
        <w:ind w:firstLine="420"/>
      </w:pPr>
      <w:r>
        <w:rPr>
          <w:rFonts w:hint="eastAsia"/>
        </w:rPr>
        <w:t>本文件主要起草人：</w:t>
      </w:r>
      <w:r>
        <w:rPr>
          <w:rFonts w:hint="eastAsia"/>
        </w:rPr>
        <w:t>夏子元、</w:t>
      </w:r>
      <w:r>
        <w:rPr>
          <w:rFonts w:hint="eastAsia"/>
        </w:rPr>
        <w:t>戴岭、范广铭、郝海林、姜冬冬、李聪、梁武强、刘红旭、宁树伟、</w:t>
      </w:r>
      <w:proofErr w:type="gramStart"/>
      <w:r>
        <w:rPr>
          <w:rFonts w:hint="eastAsia"/>
        </w:rPr>
        <w:t>蒲史鸣</w:t>
      </w:r>
      <w:proofErr w:type="gramEnd"/>
      <w:r>
        <w:rPr>
          <w:rFonts w:hint="eastAsia"/>
        </w:rPr>
        <w:t>、邵帅、师庆辉、苏豪展、汤晨翀、万凡、王宝令、王建军、王盟、王琼赋、吴晨、武刚、吴丽萍、薛德军、颜雄、杨宗谕、张超、张春双、张庆国、张雅楠、张祎王、赵一方、郑义、周利杰、朱雪莲</w:t>
      </w:r>
    </w:p>
    <w:p w:rsidR="00406EE2" w:rsidRDefault="00406EE2">
      <w:pPr>
        <w:pStyle w:val="afffff5"/>
        <w:ind w:firstLine="420"/>
      </w:pPr>
    </w:p>
    <w:p w:rsidR="00406EE2" w:rsidRDefault="00406EE2">
      <w:pPr>
        <w:pStyle w:val="afffff5"/>
        <w:ind w:firstLine="420"/>
      </w:pPr>
    </w:p>
    <w:p w:rsidR="00406EE2" w:rsidRDefault="00406EE2">
      <w:pPr>
        <w:pStyle w:val="afffff5"/>
        <w:ind w:firstLine="420"/>
      </w:pPr>
    </w:p>
    <w:p w:rsidR="00406EE2" w:rsidRDefault="00406EE2">
      <w:pPr>
        <w:pStyle w:val="afffff5"/>
        <w:ind w:firstLine="420"/>
        <w:sectPr w:rsidR="00406EE2">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rsidR="00406EE2" w:rsidRDefault="00406EE2">
      <w:pPr>
        <w:spacing w:line="20" w:lineRule="exact"/>
        <w:jc w:val="center"/>
        <w:rPr>
          <w:rFonts w:ascii="黑体" w:eastAsia="黑体" w:hAnsi="黑体"/>
          <w:sz w:val="32"/>
          <w:szCs w:val="32"/>
        </w:rPr>
      </w:pPr>
      <w:bookmarkStart w:id="23" w:name="BookMark4"/>
      <w:bookmarkEnd w:id="21"/>
    </w:p>
    <w:p w:rsidR="00406EE2" w:rsidRDefault="00406EE2">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E216CDDEB48348509B5BBCAE35521308"/>
        </w:placeholder>
      </w:sdtPr>
      <w:sdtEndPr/>
      <w:sdtContent>
        <w:p w:rsidR="00406EE2" w:rsidRDefault="00B22FAE">
          <w:pPr>
            <w:pStyle w:val="afffffffff8"/>
            <w:spacing w:beforeLines="1" w:before="2" w:afterLines="220" w:after="528"/>
          </w:pPr>
          <w:r>
            <w:rPr>
              <w:rFonts w:hint="eastAsia"/>
            </w:rPr>
            <w:t>核工业大模型应用评测指南</w:t>
          </w:r>
        </w:p>
      </w:sdtContent>
    </w:sdt>
    <w:p w:rsidR="00406EE2" w:rsidRDefault="00B22FAE">
      <w:pPr>
        <w:pStyle w:val="affc"/>
        <w:spacing w:before="240" w:after="240"/>
      </w:pPr>
      <w:bookmarkStart w:id="25" w:name="_Toc24884211"/>
      <w:bookmarkStart w:id="26" w:name="_Toc24884218"/>
      <w:bookmarkStart w:id="27" w:name="_Toc26648465"/>
      <w:bookmarkStart w:id="28" w:name="_Toc17233325"/>
      <w:bookmarkStart w:id="29" w:name="_Toc17233333"/>
      <w:bookmarkStart w:id="30" w:name="_Toc26718930"/>
      <w:bookmarkStart w:id="31" w:name="_Toc97192964"/>
      <w:bookmarkStart w:id="32" w:name="_Toc26986771"/>
      <w:bookmarkStart w:id="33" w:name="_Toc26986530"/>
      <w:bookmarkEnd w:id="24"/>
      <w:r>
        <w:rPr>
          <w:rFonts w:hint="eastAsia"/>
        </w:rPr>
        <w:t>范围</w:t>
      </w:r>
      <w:bookmarkEnd w:id="25"/>
      <w:bookmarkEnd w:id="26"/>
      <w:bookmarkEnd w:id="27"/>
      <w:bookmarkEnd w:id="28"/>
      <w:bookmarkEnd w:id="29"/>
      <w:bookmarkEnd w:id="30"/>
      <w:bookmarkEnd w:id="31"/>
      <w:bookmarkEnd w:id="32"/>
      <w:bookmarkEnd w:id="33"/>
    </w:p>
    <w:p w:rsidR="00406EE2" w:rsidRDefault="00B22FAE">
      <w:pPr>
        <w:pStyle w:val="afffff5"/>
        <w:ind w:firstLine="420"/>
      </w:pPr>
      <w:bookmarkStart w:id="34" w:name="_Toc26648466"/>
      <w:bookmarkStart w:id="35" w:name="_Toc24884212"/>
      <w:bookmarkStart w:id="36" w:name="_Toc24884219"/>
      <w:bookmarkStart w:id="37" w:name="_Toc17233326"/>
      <w:bookmarkStart w:id="38" w:name="_Toc17233334"/>
      <w:r>
        <w:rPr>
          <w:rFonts w:hint="eastAsia"/>
        </w:rPr>
        <w:t>本文件给出了核工业大模型及应用评测的方法论指导，包括评测框架、指标体系、评测流程和评测方法。</w:t>
      </w:r>
    </w:p>
    <w:p w:rsidR="00406EE2" w:rsidRDefault="00B22FAE">
      <w:pPr>
        <w:pStyle w:val="afffff5"/>
        <w:ind w:firstLine="420"/>
      </w:pPr>
      <w:r>
        <w:rPr>
          <w:rFonts w:hint="eastAsia"/>
        </w:rPr>
        <w:t>本文件适用于以下两类对象的评测：</w:t>
      </w:r>
    </w:p>
    <w:p w:rsidR="00406EE2" w:rsidRDefault="00B22FAE">
      <w:pPr>
        <w:pStyle w:val="afffff5"/>
        <w:ind w:firstLine="420"/>
      </w:pPr>
      <w:r>
        <w:rPr>
          <w:rFonts w:hint="eastAsia"/>
        </w:rPr>
        <w:t>a</w:t>
      </w:r>
      <w:r>
        <w:rPr>
          <w:rFonts w:hint="eastAsia"/>
        </w:rPr>
        <w:t>）核工业大模型：面向核工业提供通用能力支撑的基础模型或行业模型；</w:t>
      </w:r>
    </w:p>
    <w:p w:rsidR="00406EE2" w:rsidRDefault="00B22FAE">
      <w:pPr>
        <w:pStyle w:val="afffff5"/>
        <w:ind w:firstLine="420"/>
      </w:pPr>
      <w:r>
        <w:rPr>
          <w:rFonts w:hint="eastAsia"/>
        </w:rPr>
        <w:t>b</w:t>
      </w:r>
      <w:r>
        <w:rPr>
          <w:rFonts w:hint="eastAsia"/>
        </w:rPr>
        <w:t>）核工业大模型应用：基于核工业大模型，结合特定场景数据、业务逻辑或外部工具链构建的专用业务系统。</w:t>
      </w:r>
    </w:p>
    <w:p w:rsidR="00406EE2" w:rsidRDefault="00B22FAE">
      <w:pPr>
        <w:pStyle w:val="afffff5"/>
        <w:ind w:firstLine="420"/>
      </w:pPr>
      <w:r>
        <w:rPr>
          <w:rFonts w:hint="eastAsia"/>
        </w:rPr>
        <w:t>本文件适用于模型提供者、应用开发者、第三方评测机构及行业监管部门对核工业大模型及应用的性能评估。</w:t>
      </w:r>
    </w:p>
    <w:p w:rsidR="00406EE2" w:rsidRDefault="00B22FAE">
      <w:pPr>
        <w:pStyle w:val="affc"/>
        <w:spacing w:before="240" w:after="240"/>
      </w:pPr>
      <w:bookmarkStart w:id="39" w:name="_Toc26986531"/>
      <w:bookmarkStart w:id="40" w:name="_Toc26718931"/>
      <w:bookmarkStart w:id="41" w:name="_Toc97192965"/>
      <w:bookmarkStart w:id="42" w:name="_Toc26986772"/>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323AE20D444A446495E6FC6BC1824CE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06EE2" w:rsidRDefault="00B22FAE">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06EE2" w:rsidRDefault="00B22FAE">
      <w:pPr>
        <w:pStyle w:val="afffff5"/>
        <w:ind w:firstLine="420"/>
      </w:pPr>
      <w:r>
        <w:rPr>
          <w:rFonts w:hint="eastAsia"/>
        </w:rPr>
        <w:t>GB/T 45288.2</w:t>
      </w:r>
      <w:r>
        <w:rPr>
          <w:rFonts w:hint="eastAsia"/>
        </w:rPr>
        <w:t>—</w:t>
      </w:r>
      <w:r>
        <w:rPr>
          <w:rFonts w:hint="eastAsia"/>
        </w:rPr>
        <w:t xml:space="preserve">2025 </w:t>
      </w:r>
      <w:r>
        <w:rPr>
          <w:rFonts w:ascii="仿宋_GB2312" w:eastAsia="仿宋_GB2312" w:hAnsi="仿宋_GB2312"/>
        </w:rPr>
        <w:t xml:space="preserve"> </w:t>
      </w:r>
      <w:r>
        <w:rPr>
          <w:rFonts w:hint="eastAsia"/>
        </w:rPr>
        <w:t>人</w:t>
      </w:r>
      <w:r>
        <w:rPr>
          <w:rFonts w:hint="eastAsia"/>
        </w:rPr>
        <w:t>工智能</w:t>
      </w:r>
      <w:r>
        <w:rPr>
          <w:rFonts w:hint="eastAsia"/>
        </w:rPr>
        <w:t xml:space="preserve"> </w:t>
      </w:r>
      <w:r>
        <w:rPr>
          <w:rFonts w:hint="eastAsia"/>
        </w:rPr>
        <w:t>大模型</w:t>
      </w:r>
      <w:r>
        <w:rPr>
          <w:rFonts w:hint="eastAsia"/>
        </w:rPr>
        <w:t xml:space="preserve"> </w:t>
      </w:r>
      <w:r>
        <w:rPr>
          <w:rFonts w:hint="eastAsia"/>
        </w:rPr>
        <w:t>第</w:t>
      </w:r>
      <w:r>
        <w:rPr>
          <w:rFonts w:hint="eastAsia"/>
        </w:rPr>
        <w:t>2</w:t>
      </w:r>
      <w:r>
        <w:rPr>
          <w:rFonts w:hint="eastAsia"/>
        </w:rPr>
        <w:t>部分：评测指标与方法</w:t>
      </w:r>
    </w:p>
    <w:p w:rsidR="00406EE2" w:rsidRDefault="00B22FAE">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B9470E39BBF1445984656EA0739D545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rsidR="00406EE2" w:rsidRDefault="00B22FAE">
          <w:pPr>
            <w:pStyle w:val="afffff5"/>
            <w:ind w:firstLine="420"/>
          </w:pPr>
          <w:r>
            <w:rPr>
              <w:rFonts w:hint="eastAsia"/>
            </w:rPr>
            <w:t>GB/T 45288.2</w:t>
          </w:r>
          <w:r>
            <w:rPr>
              <w:rFonts w:hint="eastAsia"/>
            </w:rPr>
            <w:t>—</w:t>
          </w:r>
          <w:r>
            <w:rPr>
              <w:rFonts w:hint="eastAsia"/>
            </w:rPr>
            <w:t>2025</w:t>
          </w:r>
          <w:r>
            <w:rPr>
              <w:rFonts w:hint="eastAsia"/>
            </w:rPr>
            <w:t>界定的</w:t>
          </w:r>
          <w:r>
            <w:rPr>
              <w:rFonts w:hint="eastAsia"/>
            </w:rPr>
            <w:t>，</w:t>
          </w:r>
          <w:r>
            <w:rPr>
              <w:rFonts w:hint="eastAsia"/>
            </w:rPr>
            <w:t>以及下列术语和定义适用于本文件。</w:t>
          </w:r>
        </w:p>
      </w:sdtContent>
    </w:sdt>
    <w:p w:rsidR="00406EE2" w:rsidRDefault="00B22FAE">
      <w:pPr>
        <w:pStyle w:val="afffffffffff4"/>
        <w:ind w:left="420" w:hangingChars="200" w:hanging="420"/>
        <w:rPr>
          <w:rFonts w:ascii="黑体" w:eastAsia="黑体" w:hAnsi="黑体"/>
        </w:rPr>
      </w:pPr>
      <w:r>
        <w:rPr>
          <w:rFonts w:ascii="黑体" w:eastAsia="黑体" w:hAnsi="黑体"/>
        </w:rPr>
        <w:br/>
      </w:r>
      <w:r>
        <w:rPr>
          <w:rFonts w:ascii="黑体" w:eastAsia="黑体" w:hAnsi="黑体"/>
        </w:rPr>
        <w:t>核工业大模型</w:t>
      </w:r>
      <w:r>
        <w:rPr>
          <w:rFonts w:ascii="黑体" w:eastAsia="黑体" w:hAnsi="黑体"/>
        </w:rPr>
        <w:t xml:space="preserve">  nuclear industry large model</w:t>
      </w:r>
    </w:p>
    <w:p w:rsidR="00406EE2" w:rsidRDefault="00B22FAE">
      <w:pPr>
        <w:pStyle w:val="afffff5"/>
        <w:ind w:firstLine="420"/>
      </w:pPr>
      <w:r>
        <w:rPr>
          <w:rFonts w:hint="eastAsia"/>
        </w:rPr>
        <w:t>面向核工业领域，具备核行业知识理解、工程逻辑推理和安全法规依从能力的生成式人工智能模型。</w:t>
      </w:r>
    </w:p>
    <w:p w:rsidR="00406EE2" w:rsidRDefault="00406EE2">
      <w:pPr>
        <w:pStyle w:val="afffff5"/>
        <w:ind w:firstLine="420"/>
      </w:pPr>
    </w:p>
    <w:p w:rsidR="00406EE2" w:rsidRDefault="00406EE2">
      <w:pPr>
        <w:pStyle w:val="afffffffffff4"/>
        <w:ind w:left="420" w:hangingChars="200" w:hanging="420"/>
        <w:rPr>
          <w:rFonts w:ascii="黑体" w:eastAsia="黑体" w:hAnsi="黑体"/>
        </w:rPr>
      </w:pPr>
    </w:p>
    <w:p w:rsidR="00406EE2" w:rsidRDefault="00B22FAE">
      <w:pPr>
        <w:pStyle w:val="afffffffffff4"/>
        <w:numPr>
          <w:ilvl w:val="0"/>
          <w:numId w:val="0"/>
        </w:numPr>
        <w:ind w:left="420"/>
        <w:rPr>
          <w:rFonts w:ascii="黑体" w:eastAsia="黑体" w:hAnsi="黑体"/>
        </w:rPr>
      </w:pPr>
      <w:r>
        <w:rPr>
          <w:rFonts w:ascii="黑体" w:eastAsia="黑体" w:hAnsi="黑体"/>
        </w:rPr>
        <w:t>核工业大模型应用</w:t>
      </w:r>
      <w:r>
        <w:rPr>
          <w:rFonts w:ascii="黑体" w:eastAsia="黑体" w:hAnsi="黑体"/>
        </w:rPr>
        <w:t xml:space="preserve">  nuclear industry large model application</w:t>
      </w:r>
    </w:p>
    <w:p w:rsidR="00406EE2" w:rsidRDefault="00B22FAE">
      <w:pPr>
        <w:pStyle w:val="afffff5"/>
        <w:ind w:firstLine="420"/>
      </w:pPr>
      <w:r>
        <w:rPr>
          <w:rFonts w:hint="eastAsia"/>
        </w:rPr>
        <w:t>基于核工业大模型，结合核工业特定场景数据、业务流程或外部工具链构建的专用软件系统。</w:t>
      </w:r>
    </w:p>
    <w:p w:rsidR="00406EE2" w:rsidRDefault="00406EE2">
      <w:pPr>
        <w:pStyle w:val="afffffffffff4"/>
        <w:ind w:left="420" w:hangingChars="200" w:hanging="420"/>
        <w:rPr>
          <w:rFonts w:ascii="黑体" w:eastAsia="黑体" w:hAnsi="黑体"/>
        </w:rPr>
      </w:pPr>
    </w:p>
    <w:p w:rsidR="00406EE2" w:rsidRDefault="00B22FAE">
      <w:pPr>
        <w:pStyle w:val="afffffffffff4"/>
        <w:numPr>
          <w:ilvl w:val="0"/>
          <w:numId w:val="0"/>
        </w:numPr>
        <w:ind w:left="420"/>
        <w:rPr>
          <w:rFonts w:ascii="黑体" w:eastAsia="黑体" w:hAnsi="黑体"/>
        </w:rPr>
      </w:pPr>
      <w:r>
        <w:rPr>
          <w:rFonts w:ascii="黑体" w:eastAsia="黑体" w:hAnsi="黑体" w:hint="eastAsia"/>
        </w:rPr>
        <w:t>评测指标</w:t>
      </w:r>
      <w:r>
        <w:rPr>
          <w:rFonts w:ascii="黑体" w:eastAsia="黑体" w:hAnsi="黑体" w:hint="eastAsia"/>
        </w:rPr>
        <w:t xml:space="preserve"> </w:t>
      </w:r>
      <w:r>
        <w:rPr>
          <w:rFonts w:ascii="黑体" w:eastAsia="黑体" w:hAnsi="黑体" w:hint="eastAsia"/>
        </w:rPr>
        <w:t>evaluation metric</w:t>
      </w:r>
    </w:p>
    <w:p w:rsidR="00406EE2" w:rsidRDefault="00B22FAE">
      <w:pPr>
        <w:pStyle w:val="afffff5"/>
        <w:ind w:firstLine="420"/>
      </w:pPr>
      <w:r>
        <w:rPr>
          <w:rFonts w:hint="eastAsia"/>
        </w:rPr>
        <w:t>核工业大模型及应用的特定待测能力项。本文件中</w:t>
      </w:r>
      <w:r>
        <w:rPr>
          <w:rFonts w:hint="eastAsia"/>
        </w:rPr>
        <w:t>"</w:t>
      </w:r>
      <w:r>
        <w:rPr>
          <w:rFonts w:hint="eastAsia"/>
        </w:rPr>
        <w:t>评测指标</w:t>
      </w:r>
      <w:r>
        <w:rPr>
          <w:rFonts w:hint="eastAsia"/>
        </w:rPr>
        <w:t>"</w:t>
      </w:r>
      <w:r>
        <w:rPr>
          <w:rFonts w:hint="eastAsia"/>
        </w:rPr>
        <w:t>指待评测的能力项（如术语理解、编码解析、法规依从等），不含用于量化评测结果的计算方法（如准确率、</w:t>
      </w:r>
      <w:r>
        <w:rPr>
          <w:rFonts w:hint="eastAsia"/>
        </w:rPr>
        <w:t>F1</w:t>
      </w:r>
      <w:r>
        <w:rPr>
          <w:rFonts w:hint="eastAsia"/>
        </w:rPr>
        <w:t>值等）。</w:t>
      </w:r>
    </w:p>
    <w:p w:rsidR="00406EE2" w:rsidRDefault="00406EE2">
      <w:pPr>
        <w:pStyle w:val="afffff5"/>
        <w:ind w:firstLineChars="0" w:firstLine="0"/>
      </w:pPr>
    </w:p>
    <w:p w:rsidR="00406EE2" w:rsidRDefault="00B22FAE">
      <w:pPr>
        <w:pStyle w:val="affc"/>
        <w:spacing w:before="240" w:after="240"/>
      </w:pPr>
      <w:r>
        <w:rPr>
          <w:rFonts w:hAnsi="黑体"/>
          <w:color w:val="000000"/>
        </w:rPr>
        <w:t>评测框架总</w:t>
      </w:r>
      <w:proofErr w:type="gramStart"/>
      <w:r>
        <w:rPr>
          <w:rFonts w:hAnsi="黑体"/>
          <w:color w:val="000000"/>
        </w:rPr>
        <w:t>览</w:t>
      </w:r>
      <w:proofErr w:type="gramEnd"/>
    </w:p>
    <w:p w:rsidR="00406EE2" w:rsidRDefault="00B22FAE">
      <w:pPr>
        <w:pStyle w:val="affd"/>
        <w:spacing w:before="120" w:after="120"/>
      </w:pPr>
      <w:r>
        <w:rPr>
          <w:rFonts w:hAnsi="黑体"/>
          <w:color w:val="000000"/>
        </w:rPr>
        <w:t>评测的核心关注</w:t>
      </w:r>
    </w:p>
    <w:p w:rsidR="00406EE2" w:rsidRDefault="00B22FAE">
      <w:pPr>
        <w:pStyle w:val="afffff5"/>
        <w:ind w:firstLine="420"/>
      </w:pPr>
      <w:r>
        <w:rPr>
          <w:rFonts w:hint="eastAsia"/>
        </w:rPr>
        <w:t>核工业大模型评测围绕以下三个核心关注展开：</w:t>
      </w:r>
    </w:p>
    <w:p w:rsidR="00406EE2" w:rsidRDefault="00B22FAE">
      <w:pPr>
        <w:pStyle w:val="afffff5"/>
        <w:ind w:firstLine="420"/>
      </w:pPr>
      <w:r>
        <w:rPr>
          <w:rFonts w:hint="eastAsia"/>
        </w:rPr>
        <w:t>a</w:t>
      </w:r>
      <w:r>
        <w:rPr>
          <w:rFonts w:hint="eastAsia"/>
        </w:rPr>
        <w:t>）专业能力：被测对象是否具备核工业领域的专业知识储备、术语理解能力和工程逻辑推理能力；</w:t>
      </w:r>
    </w:p>
    <w:p w:rsidR="00406EE2" w:rsidRDefault="00B22FAE">
      <w:pPr>
        <w:pStyle w:val="afffff5"/>
        <w:ind w:firstLine="420"/>
      </w:pPr>
      <w:r>
        <w:rPr>
          <w:rFonts w:hint="eastAsia"/>
        </w:rPr>
        <w:t>b</w:t>
      </w:r>
      <w:r>
        <w:rPr>
          <w:rFonts w:hint="eastAsia"/>
        </w:rPr>
        <w:t>）行为模式：模型行为模式是否符合核安全法规和</w:t>
      </w:r>
      <w:proofErr w:type="gramStart"/>
      <w:r>
        <w:rPr>
          <w:rFonts w:hint="eastAsia"/>
        </w:rPr>
        <w:t>导则</w:t>
      </w:r>
      <w:proofErr w:type="gramEnd"/>
      <w:r>
        <w:rPr>
          <w:rFonts w:hint="eastAsia"/>
        </w:rPr>
        <w:t>、国家和行业标准以及其他操作规程的约束；</w:t>
      </w:r>
    </w:p>
    <w:p w:rsidR="00406EE2" w:rsidRDefault="00B22FAE">
      <w:pPr>
        <w:pStyle w:val="afffff5"/>
        <w:ind w:firstLine="420"/>
      </w:pPr>
      <w:r>
        <w:rPr>
          <w:rFonts w:hint="eastAsia"/>
        </w:rPr>
        <w:t>c</w:t>
      </w:r>
      <w:r>
        <w:rPr>
          <w:rFonts w:hint="eastAsia"/>
        </w:rPr>
        <w:t>）服务效能：模型在</w:t>
      </w:r>
      <w:proofErr w:type="gramStart"/>
      <w:r>
        <w:rPr>
          <w:rFonts w:hint="eastAsia"/>
        </w:rPr>
        <w:t>真实业务</w:t>
      </w:r>
      <w:proofErr w:type="gramEnd"/>
      <w:r>
        <w:rPr>
          <w:rFonts w:hint="eastAsia"/>
        </w:rPr>
        <w:t>场景中的服务质量、响应效</w:t>
      </w:r>
      <w:r>
        <w:rPr>
          <w:rFonts w:hint="eastAsia"/>
        </w:rPr>
        <w:t>率和输出稳定性。</w:t>
      </w:r>
    </w:p>
    <w:p w:rsidR="00406EE2" w:rsidRDefault="00B22FAE">
      <w:pPr>
        <w:pStyle w:val="afffff5"/>
        <w:ind w:firstLine="420"/>
      </w:pPr>
      <w:r>
        <w:rPr>
          <w:rFonts w:hint="eastAsia"/>
        </w:rPr>
        <w:t>上述三个关注对应本文件提出的三大评测维度（见第</w:t>
      </w:r>
      <w:r>
        <w:rPr>
          <w:rFonts w:hint="eastAsia"/>
        </w:rPr>
        <w:t>5</w:t>
      </w:r>
      <w:r>
        <w:rPr>
          <w:rFonts w:hint="eastAsia"/>
        </w:rPr>
        <w:t>章），评测者可根据被测对象的特点从中选取适用的部分。</w:t>
      </w:r>
    </w:p>
    <w:p w:rsidR="00406EE2" w:rsidRDefault="00B22FAE">
      <w:pPr>
        <w:pStyle w:val="affd"/>
        <w:spacing w:before="120" w:after="120"/>
      </w:pPr>
      <w:r>
        <w:rPr>
          <w:rFonts w:hAnsi="黑体"/>
          <w:color w:val="000000"/>
        </w:rPr>
        <w:t>评测方法论</w:t>
      </w:r>
    </w:p>
    <w:p w:rsidR="00406EE2" w:rsidRDefault="00B22FAE">
      <w:pPr>
        <w:pStyle w:val="afffff5"/>
        <w:ind w:firstLine="420"/>
      </w:pPr>
      <w:r>
        <w:rPr>
          <w:rFonts w:hint="eastAsia"/>
        </w:rPr>
        <w:lastRenderedPageBreak/>
        <w:t>本文件遵循场景驱动的评测方法论，其核心路径如图</w:t>
      </w:r>
      <w:r>
        <w:rPr>
          <w:rFonts w:hint="eastAsia"/>
        </w:rPr>
        <w:t>1</w:t>
      </w:r>
      <w:r>
        <w:rPr>
          <w:rFonts w:hint="eastAsia"/>
        </w:rPr>
        <w:t>所示：</w:t>
      </w:r>
    </w:p>
    <w:p w:rsidR="00406EE2" w:rsidRDefault="00B22FAE">
      <w:pPr>
        <w:pStyle w:val="afffff5"/>
        <w:ind w:firstLine="420"/>
        <w:jc w:val="center"/>
      </w:pPr>
      <w:r>
        <w:rPr>
          <w:noProof/>
        </w:rPr>
        <w:drawing>
          <wp:inline distT="0" distB="0" distL="114300" distR="114300">
            <wp:extent cx="1695450" cy="3140075"/>
            <wp:effectExtent l="0" t="0" r="0" b="317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20"/>
                    <a:srcRect t="798"/>
                    <a:stretch>
                      <a:fillRect/>
                    </a:stretch>
                  </pic:blipFill>
                  <pic:spPr>
                    <a:xfrm>
                      <a:off x="0" y="0"/>
                      <a:ext cx="1695450" cy="3140075"/>
                    </a:xfrm>
                    <a:prstGeom prst="rect">
                      <a:avLst/>
                    </a:prstGeom>
                    <a:noFill/>
                    <a:ln>
                      <a:noFill/>
                    </a:ln>
                  </pic:spPr>
                </pic:pic>
              </a:graphicData>
            </a:graphic>
          </wp:inline>
        </w:drawing>
      </w:r>
    </w:p>
    <w:p w:rsidR="00406EE2" w:rsidRDefault="00B22FAE">
      <w:pPr>
        <w:pStyle w:val="afd"/>
        <w:spacing w:before="120" w:after="120"/>
      </w:pPr>
      <w:r>
        <w:rPr>
          <w:rFonts w:hint="eastAsia"/>
        </w:rPr>
        <w:t>评测方法论</w:t>
      </w:r>
    </w:p>
    <w:p w:rsidR="00406EE2" w:rsidRDefault="00B22FAE">
      <w:pPr>
        <w:pStyle w:val="afffff5"/>
        <w:ind w:firstLine="420"/>
      </w:pPr>
      <w:r>
        <w:rPr>
          <w:rFonts w:hint="eastAsia"/>
        </w:rPr>
        <w:t>a</w:t>
      </w:r>
      <w:r>
        <w:rPr>
          <w:rFonts w:hint="eastAsia"/>
        </w:rPr>
        <w:t>）确定评测指标：明确被测对象需要评测的能力项，即评测指标。从评测指标体系（见第</w:t>
      </w:r>
      <w:r>
        <w:rPr>
          <w:rFonts w:hint="eastAsia"/>
        </w:rPr>
        <w:t>5</w:t>
      </w:r>
      <w:r>
        <w:rPr>
          <w:rFonts w:hint="eastAsia"/>
        </w:rPr>
        <w:t>章）中选取参考并自行设计适用的评测指标；</w:t>
      </w:r>
    </w:p>
    <w:p w:rsidR="00406EE2" w:rsidRDefault="00B22FAE">
      <w:pPr>
        <w:pStyle w:val="afffff5"/>
        <w:ind w:firstLine="420"/>
      </w:pPr>
      <w:r>
        <w:rPr>
          <w:rFonts w:hint="eastAsia"/>
        </w:rPr>
        <w:t>b</w:t>
      </w:r>
      <w:r>
        <w:rPr>
          <w:rFonts w:hint="eastAsia"/>
        </w:rPr>
        <w:t>）制定评测方法：为每个评测指标设计评测任务，确定评分标准和量化方法（见第</w:t>
      </w:r>
      <w:r>
        <w:rPr>
          <w:rFonts w:hint="eastAsia"/>
        </w:rPr>
        <w:t>6</w:t>
      </w:r>
      <w:r>
        <w:rPr>
          <w:rFonts w:hint="eastAsia"/>
        </w:rPr>
        <w:t>章）；</w:t>
      </w:r>
    </w:p>
    <w:p w:rsidR="00406EE2" w:rsidRDefault="00B22FAE">
      <w:pPr>
        <w:pStyle w:val="afffff5"/>
        <w:ind w:firstLine="420"/>
      </w:pPr>
      <w:r>
        <w:rPr>
          <w:rFonts w:hint="eastAsia"/>
        </w:rPr>
        <w:t>c</w:t>
      </w:r>
      <w:r>
        <w:rPr>
          <w:rFonts w:hint="eastAsia"/>
        </w:rPr>
        <w:t>）准备评测数据：构建或选取评测数据集，确保数据的代表性、准确性和覆盖性（见第</w:t>
      </w:r>
      <w:r>
        <w:rPr>
          <w:rFonts w:hint="eastAsia"/>
        </w:rPr>
        <w:t>6</w:t>
      </w:r>
      <w:r>
        <w:rPr>
          <w:rFonts w:hint="eastAsia"/>
        </w:rPr>
        <w:t>章）；</w:t>
      </w:r>
    </w:p>
    <w:p w:rsidR="00406EE2" w:rsidRDefault="00B22FAE">
      <w:pPr>
        <w:pStyle w:val="afffff5"/>
        <w:ind w:firstLine="420"/>
      </w:pPr>
      <w:r>
        <w:rPr>
          <w:rFonts w:hint="eastAsia"/>
        </w:rPr>
        <w:t>d</w:t>
      </w:r>
      <w:r>
        <w:rPr>
          <w:rFonts w:hint="eastAsia"/>
        </w:rPr>
        <w:t>）执行评测流程：按评测流程逐步执行，采集评测结果，记录执行过程（见第</w:t>
      </w:r>
      <w:r>
        <w:rPr>
          <w:rFonts w:hint="eastAsia"/>
        </w:rPr>
        <w:t>7</w:t>
      </w:r>
      <w:r>
        <w:rPr>
          <w:rFonts w:hint="eastAsia"/>
        </w:rPr>
        <w:t>章）；</w:t>
      </w:r>
    </w:p>
    <w:p w:rsidR="00406EE2" w:rsidRDefault="00B22FAE">
      <w:pPr>
        <w:pStyle w:val="afffff5"/>
        <w:ind w:firstLine="420"/>
      </w:pPr>
      <w:r>
        <w:rPr>
          <w:rFonts w:hint="eastAsia"/>
        </w:rPr>
        <w:t>e</w:t>
      </w:r>
      <w:r>
        <w:rPr>
          <w:rFonts w:hint="eastAsia"/>
        </w:rPr>
        <w:t>）产生评测结论：统计分析评测结果，形成评测报告，给出结论和改进建议（见第</w:t>
      </w:r>
      <w:r>
        <w:rPr>
          <w:rFonts w:hint="eastAsia"/>
        </w:rPr>
        <w:t>7</w:t>
      </w:r>
      <w:r>
        <w:rPr>
          <w:rFonts w:hint="eastAsia"/>
        </w:rPr>
        <w:t>章）。</w:t>
      </w:r>
    </w:p>
    <w:p w:rsidR="00406EE2" w:rsidRDefault="00B22FAE">
      <w:pPr>
        <w:pStyle w:val="affd"/>
        <w:spacing w:before="120" w:after="120"/>
      </w:pPr>
      <w:r>
        <w:rPr>
          <w:rFonts w:hAnsi="黑体"/>
          <w:color w:val="000000"/>
        </w:rPr>
        <w:t>快速查阅指引</w:t>
      </w:r>
    </w:p>
    <w:p w:rsidR="00406EE2" w:rsidRDefault="00B22FAE">
      <w:pPr>
        <w:pStyle w:val="afffff5"/>
        <w:ind w:firstLine="420"/>
      </w:pPr>
      <w:r>
        <w:rPr>
          <w:rFonts w:hint="eastAsia"/>
        </w:rPr>
        <w:t>评测者可根据自身需求，按表</w:t>
      </w:r>
      <w:r>
        <w:rPr>
          <w:rFonts w:hint="eastAsia"/>
        </w:rPr>
        <w:t>1</w:t>
      </w:r>
      <w:r>
        <w:rPr>
          <w:rFonts w:hint="eastAsia"/>
        </w:rPr>
        <w:t>快速定位相关章节。</w:t>
      </w:r>
    </w:p>
    <w:p w:rsidR="00406EE2" w:rsidRDefault="00B22FAE">
      <w:pPr>
        <w:pStyle w:val="aff2"/>
        <w:spacing w:before="120" w:after="120"/>
      </w:pPr>
      <w:r>
        <w:rPr>
          <w:rFonts w:hint="eastAsia"/>
        </w:rPr>
        <w:t>快速查阅</w:t>
      </w:r>
    </w:p>
    <w:tbl>
      <w:tblPr>
        <w:tblStyle w:val="affff7"/>
        <w:tblW w:w="0" w:type="auto"/>
        <w:jc w:val="center"/>
        <w:tblLook w:val="04A0" w:firstRow="1" w:lastRow="0" w:firstColumn="1" w:lastColumn="0" w:noHBand="0" w:noVBand="1"/>
      </w:tblPr>
      <w:tblGrid>
        <w:gridCol w:w="4475"/>
        <w:gridCol w:w="3931"/>
      </w:tblGrid>
      <w:tr w:rsidR="00406EE2">
        <w:trPr>
          <w:jc w:val="center"/>
        </w:trPr>
        <w:tc>
          <w:tcPr>
            <w:tcW w:w="4475" w:type="dxa"/>
            <w:shd w:val="clear" w:color="auto" w:fill="D9E2F3"/>
          </w:tcPr>
          <w:p w:rsidR="00406EE2" w:rsidRDefault="00B22FAE">
            <w:pPr>
              <w:pStyle w:val="afffff5"/>
              <w:ind w:firstLine="420"/>
              <w:jc w:val="left"/>
            </w:pPr>
            <w:r>
              <w:rPr>
                <w:rFonts w:hint="eastAsia"/>
              </w:rPr>
              <w:t>使用需求</w:t>
            </w:r>
          </w:p>
        </w:tc>
        <w:tc>
          <w:tcPr>
            <w:tcW w:w="3931" w:type="dxa"/>
            <w:shd w:val="clear" w:color="auto" w:fill="D9E2F3"/>
          </w:tcPr>
          <w:p w:rsidR="00406EE2" w:rsidRDefault="00B22FAE">
            <w:pPr>
              <w:pStyle w:val="afffff5"/>
              <w:ind w:firstLine="420"/>
              <w:jc w:val="left"/>
            </w:pPr>
            <w:r>
              <w:rPr>
                <w:rFonts w:hint="eastAsia"/>
              </w:rPr>
              <w:t>查阅章节</w:t>
            </w:r>
          </w:p>
        </w:tc>
      </w:tr>
      <w:tr w:rsidR="00406EE2">
        <w:trPr>
          <w:jc w:val="center"/>
        </w:trPr>
        <w:tc>
          <w:tcPr>
            <w:tcW w:w="4475" w:type="dxa"/>
          </w:tcPr>
          <w:p w:rsidR="00406EE2" w:rsidRDefault="00B22FAE">
            <w:pPr>
              <w:pStyle w:val="afffff5"/>
              <w:ind w:firstLine="420"/>
              <w:jc w:val="left"/>
            </w:pPr>
            <w:r>
              <w:rPr>
                <w:rFonts w:hint="eastAsia"/>
              </w:rPr>
              <w:t>了解核工业大模型评测有哪些维度</w:t>
            </w:r>
          </w:p>
        </w:tc>
        <w:tc>
          <w:tcPr>
            <w:tcW w:w="3931" w:type="dxa"/>
          </w:tcPr>
          <w:p w:rsidR="00406EE2" w:rsidRDefault="00B22FAE">
            <w:pPr>
              <w:pStyle w:val="afffff5"/>
              <w:ind w:firstLine="420"/>
              <w:jc w:val="left"/>
            </w:pPr>
            <w:r>
              <w:rPr>
                <w:rFonts w:hint="eastAsia"/>
              </w:rPr>
              <w:t>第</w:t>
            </w:r>
            <w:r>
              <w:rPr>
                <w:rFonts w:hint="eastAsia"/>
              </w:rPr>
              <w:t>5</w:t>
            </w:r>
            <w:r>
              <w:rPr>
                <w:rFonts w:hint="eastAsia"/>
              </w:rPr>
              <w:t>章</w:t>
            </w:r>
            <w:r>
              <w:rPr>
                <w:rFonts w:hint="eastAsia"/>
              </w:rPr>
              <w:t xml:space="preserve"> </w:t>
            </w:r>
            <w:r>
              <w:rPr>
                <w:rFonts w:hint="eastAsia"/>
              </w:rPr>
              <w:t>指标体系</w:t>
            </w:r>
          </w:p>
        </w:tc>
      </w:tr>
      <w:tr w:rsidR="00406EE2">
        <w:trPr>
          <w:jc w:val="center"/>
        </w:trPr>
        <w:tc>
          <w:tcPr>
            <w:tcW w:w="4475" w:type="dxa"/>
          </w:tcPr>
          <w:p w:rsidR="00406EE2" w:rsidRDefault="00B22FAE">
            <w:pPr>
              <w:pStyle w:val="afffff5"/>
              <w:ind w:firstLine="420"/>
              <w:jc w:val="left"/>
            </w:pPr>
            <w:r>
              <w:rPr>
                <w:rFonts w:hint="eastAsia"/>
              </w:rPr>
              <w:t>了解如何从指标体系中选取适用的指标</w:t>
            </w:r>
          </w:p>
        </w:tc>
        <w:tc>
          <w:tcPr>
            <w:tcW w:w="3931" w:type="dxa"/>
          </w:tcPr>
          <w:p w:rsidR="00406EE2" w:rsidRDefault="00B22FAE">
            <w:pPr>
              <w:pStyle w:val="afffff5"/>
              <w:ind w:firstLine="420"/>
              <w:jc w:val="left"/>
            </w:pPr>
            <w:r>
              <w:rPr>
                <w:rFonts w:hint="eastAsia"/>
              </w:rPr>
              <w:t xml:space="preserve">7.3 </w:t>
            </w:r>
            <w:r>
              <w:rPr>
                <w:rFonts w:hint="eastAsia"/>
              </w:rPr>
              <w:t>确定评测指标范围</w:t>
            </w:r>
          </w:p>
        </w:tc>
      </w:tr>
      <w:tr w:rsidR="00406EE2">
        <w:trPr>
          <w:jc w:val="center"/>
        </w:trPr>
        <w:tc>
          <w:tcPr>
            <w:tcW w:w="4475" w:type="dxa"/>
          </w:tcPr>
          <w:p w:rsidR="00406EE2" w:rsidRDefault="00B22FAE">
            <w:pPr>
              <w:pStyle w:val="afffff5"/>
              <w:ind w:firstLine="420"/>
              <w:jc w:val="left"/>
            </w:pPr>
            <w:r>
              <w:rPr>
                <w:rFonts w:hint="eastAsia"/>
              </w:rPr>
              <w:t>了解评测的具体流程步骤</w:t>
            </w:r>
          </w:p>
        </w:tc>
        <w:tc>
          <w:tcPr>
            <w:tcW w:w="3931" w:type="dxa"/>
          </w:tcPr>
          <w:p w:rsidR="00406EE2" w:rsidRDefault="00B22FAE">
            <w:pPr>
              <w:pStyle w:val="afffff5"/>
              <w:ind w:firstLine="420"/>
              <w:jc w:val="left"/>
            </w:pPr>
            <w:r>
              <w:rPr>
                <w:rFonts w:hint="eastAsia"/>
              </w:rPr>
              <w:t>第</w:t>
            </w:r>
            <w:r>
              <w:rPr>
                <w:rFonts w:hint="eastAsia"/>
              </w:rPr>
              <w:t>7</w:t>
            </w:r>
            <w:r>
              <w:rPr>
                <w:rFonts w:hint="eastAsia"/>
              </w:rPr>
              <w:t>章</w:t>
            </w:r>
            <w:r>
              <w:rPr>
                <w:rFonts w:hint="eastAsia"/>
              </w:rPr>
              <w:t xml:space="preserve"> </w:t>
            </w:r>
            <w:r>
              <w:rPr>
                <w:rFonts w:hint="eastAsia"/>
              </w:rPr>
              <w:t>评测流程</w:t>
            </w:r>
          </w:p>
        </w:tc>
      </w:tr>
      <w:tr w:rsidR="00406EE2">
        <w:trPr>
          <w:jc w:val="center"/>
        </w:trPr>
        <w:tc>
          <w:tcPr>
            <w:tcW w:w="4475" w:type="dxa"/>
          </w:tcPr>
          <w:p w:rsidR="00406EE2" w:rsidRDefault="00B22FAE">
            <w:pPr>
              <w:pStyle w:val="afffff5"/>
              <w:ind w:firstLine="420"/>
              <w:jc w:val="left"/>
            </w:pPr>
            <w:r>
              <w:rPr>
                <w:rFonts w:hint="eastAsia"/>
              </w:rPr>
              <w:t>了解如何设计评测任务和评分规则</w:t>
            </w:r>
          </w:p>
        </w:tc>
        <w:tc>
          <w:tcPr>
            <w:tcW w:w="3931" w:type="dxa"/>
          </w:tcPr>
          <w:p w:rsidR="00406EE2" w:rsidRDefault="00B22FAE">
            <w:pPr>
              <w:pStyle w:val="afffff5"/>
              <w:ind w:firstLine="420"/>
              <w:jc w:val="left"/>
            </w:pPr>
            <w:r>
              <w:rPr>
                <w:rFonts w:hint="eastAsia"/>
              </w:rPr>
              <w:t>第</w:t>
            </w:r>
            <w:r>
              <w:rPr>
                <w:rFonts w:hint="eastAsia"/>
              </w:rPr>
              <w:t>6</w:t>
            </w:r>
            <w:r>
              <w:rPr>
                <w:rFonts w:hint="eastAsia"/>
              </w:rPr>
              <w:t>章</w:t>
            </w:r>
            <w:r>
              <w:rPr>
                <w:rFonts w:hint="eastAsia"/>
              </w:rPr>
              <w:t xml:space="preserve"> </w:t>
            </w:r>
            <w:r>
              <w:rPr>
                <w:rFonts w:hint="eastAsia"/>
              </w:rPr>
              <w:t>评测方法与评测数据集</w:t>
            </w:r>
          </w:p>
        </w:tc>
      </w:tr>
      <w:tr w:rsidR="00406EE2">
        <w:trPr>
          <w:jc w:val="center"/>
        </w:trPr>
        <w:tc>
          <w:tcPr>
            <w:tcW w:w="4475" w:type="dxa"/>
          </w:tcPr>
          <w:p w:rsidR="00406EE2" w:rsidRDefault="00B22FAE">
            <w:pPr>
              <w:pStyle w:val="afffff5"/>
              <w:ind w:firstLine="420"/>
              <w:jc w:val="left"/>
            </w:pPr>
            <w:r>
              <w:rPr>
                <w:rFonts w:hint="eastAsia"/>
              </w:rPr>
              <w:t>了解评测报告应包含哪些内容</w:t>
            </w:r>
          </w:p>
        </w:tc>
        <w:tc>
          <w:tcPr>
            <w:tcW w:w="3931" w:type="dxa"/>
          </w:tcPr>
          <w:p w:rsidR="00406EE2" w:rsidRDefault="00B22FAE">
            <w:pPr>
              <w:pStyle w:val="afffff5"/>
              <w:ind w:firstLine="420"/>
              <w:jc w:val="left"/>
            </w:pPr>
            <w:r>
              <w:rPr>
                <w:rFonts w:hint="eastAsia"/>
              </w:rPr>
              <w:t xml:space="preserve">7.8 </w:t>
            </w:r>
            <w:r>
              <w:rPr>
                <w:rFonts w:hint="eastAsia"/>
              </w:rPr>
              <w:t>形成评测报告</w:t>
            </w:r>
          </w:p>
        </w:tc>
      </w:tr>
      <w:tr w:rsidR="00406EE2">
        <w:trPr>
          <w:jc w:val="center"/>
        </w:trPr>
        <w:tc>
          <w:tcPr>
            <w:tcW w:w="4475" w:type="dxa"/>
          </w:tcPr>
          <w:p w:rsidR="00406EE2" w:rsidRDefault="00B22FAE">
            <w:pPr>
              <w:pStyle w:val="afffff5"/>
              <w:ind w:firstLine="420"/>
              <w:jc w:val="left"/>
            </w:pPr>
            <w:r>
              <w:rPr>
                <w:rFonts w:hint="eastAsia"/>
              </w:rPr>
              <w:t>寻找可复用的评分公式</w:t>
            </w:r>
          </w:p>
        </w:tc>
        <w:tc>
          <w:tcPr>
            <w:tcW w:w="3931" w:type="dxa"/>
          </w:tcPr>
          <w:p w:rsidR="00406EE2" w:rsidRDefault="00B22FAE">
            <w:pPr>
              <w:pStyle w:val="afffff5"/>
              <w:ind w:firstLine="420"/>
              <w:jc w:val="left"/>
            </w:pPr>
            <w:r>
              <w:rPr>
                <w:rFonts w:hint="eastAsia"/>
              </w:rPr>
              <w:t>附录</w:t>
            </w:r>
            <w:r>
              <w:rPr>
                <w:rFonts w:hint="eastAsia"/>
              </w:rPr>
              <w:t>A</w:t>
            </w:r>
          </w:p>
        </w:tc>
      </w:tr>
      <w:tr w:rsidR="00406EE2">
        <w:trPr>
          <w:jc w:val="center"/>
        </w:trPr>
        <w:tc>
          <w:tcPr>
            <w:tcW w:w="4475" w:type="dxa"/>
          </w:tcPr>
          <w:p w:rsidR="00406EE2" w:rsidRDefault="00B22FAE">
            <w:pPr>
              <w:pStyle w:val="afffff5"/>
              <w:ind w:firstLine="420"/>
              <w:jc w:val="left"/>
            </w:pPr>
            <w:r>
              <w:rPr>
                <w:rFonts w:hint="eastAsia"/>
              </w:rPr>
              <w:t>参考典型场景的评测任务设计</w:t>
            </w:r>
          </w:p>
        </w:tc>
        <w:tc>
          <w:tcPr>
            <w:tcW w:w="3931" w:type="dxa"/>
          </w:tcPr>
          <w:p w:rsidR="00406EE2" w:rsidRDefault="00B22FAE">
            <w:pPr>
              <w:pStyle w:val="afffff5"/>
              <w:ind w:firstLine="420"/>
              <w:jc w:val="left"/>
            </w:pPr>
            <w:r>
              <w:rPr>
                <w:rFonts w:hint="eastAsia"/>
              </w:rPr>
              <w:t xml:space="preserve">6.1 </w:t>
            </w:r>
            <w:r>
              <w:rPr>
                <w:rFonts w:hint="eastAsia"/>
              </w:rPr>
              <w:t>评测任务设计</w:t>
            </w:r>
          </w:p>
        </w:tc>
      </w:tr>
      <w:tr w:rsidR="00406EE2">
        <w:trPr>
          <w:jc w:val="center"/>
        </w:trPr>
        <w:tc>
          <w:tcPr>
            <w:tcW w:w="4475" w:type="dxa"/>
          </w:tcPr>
          <w:p w:rsidR="00406EE2" w:rsidRDefault="00B22FAE">
            <w:pPr>
              <w:pStyle w:val="afffff5"/>
              <w:ind w:firstLine="420"/>
              <w:jc w:val="left"/>
            </w:pPr>
            <w:r>
              <w:rPr>
                <w:rFonts w:hint="eastAsia"/>
              </w:rPr>
              <w:t>参考常见应用范式和关注维度</w:t>
            </w:r>
          </w:p>
        </w:tc>
        <w:tc>
          <w:tcPr>
            <w:tcW w:w="3931" w:type="dxa"/>
          </w:tcPr>
          <w:p w:rsidR="00406EE2" w:rsidRDefault="00B22FAE">
            <w:pPr>
              <w:pStyle w:val="afffff5"/>
              <w:ind w:firstLine="420"/>
              <w:jc w:val="left"/>
            </w:pPr>
            <w:r>
              <w:rPr>
                <w:rFonts w:hint="eastAsia"/>
              </w:rPr>
              <w:t>附录</w:t>
            </w:r>
            <w:r>
              <w:rPr>
                <w:rFonts w:hint="eastAsia"/>
              </w:rPr>
              <w:t>B</w:t>
            </w:r>
          </w:p>
        </w:tc>
      </w:tr>
    </w:tbl>
    <w:p w:rsidR="00406EE2" w:rsidRDefault="00B22FAE">
      <w:pPr>
        <w:pStyle w:val="affc"/>
        <w:spacing w:before="240" w:after="240"/>
      </w:pPr>
      <w:r>
        <w:rPr>
          <w:rFonts w:hAnsi="黑体"/>
          <w:color w:val="000000"/>
        </w:rPr>
        <w:t>指标体系</w:t>
      </w:r>
    </w:p>
    <w:p w:rsidR="00406EE2" w:rsidRDefault="00B22FAE">
      <w:pPr>
        <w:pStyle w:val="afffff5"/>
        <w:ind w:firstLine="420"/>
      </w:pPr>
      <w:r>
        <w:rPr>
          <w:rFonts w:hint="eastAsia"/>
        </w:rPr>
        <w:t>本章提出核工业大模型及应用的评测指标体系。指标分为三大评测维度，对应本评测框架的核心关注。附录</w:t>
      </w:r>
      <w:r>
        <w:rPr>
          <w:rFonts w:hint="eastAsia"/>
        </w:rPr>
        <w:t>B</w:t>
      </w:r>
      <w:r>
        <w:rPr>
          <w:rFonts w:hint="eastAsia"/>
        </w:rPr>
        <w:t>给出了常见的核工业大模型应用范式及其通常关注的评测维度，供评测者参考，不作为规范性要求。</w:t>
      </w:r>
    </w:p>
    <w:p w:rsidR="00406EE2" w:rsidRDefault="00B22FAE">
      <w:pPr>
        <w:pStyle w:val="affffffffe"/>
      </w:pPr>
      <w:r>
        <w:rPr>
          <w:rFonts w:ascii="黑体" w:eastAsia="黑体" w:hAnsi="黑体"/>
          <w:color w:val="000000"/>
        </w:rPr>
        <w:t>核行业专业性</w:t>
      </w:r>
    </w:p>
    <w:p w:rsidR="00406EE2" w:rsidRDefault="00B22FAE">
      <w:pPr>
        <w:pStyle w:val="afffff5"/>
        <w:ind w:firstLine="420"/>
      </w:pPr>
      <w:r>
        <w:rPr>
          <w:rFonts w:hint="eastAsia"/>
        </w:rPr>
        <w:lastRenderedPageBreak/>
        <w:t>核行业专业性指标衡量模型在核工业特定领域的知识理解、专业表达、知识覆盖能力以及对物理规律与工程逻辑的遵循程度。各指标说明如下：</w:t>
      </w:r>
    </w:p>
    <w:p w:rsidR="00406EE2" w:rsidRDefault="00B22FAE">
      <w:pPr>
        <w:pStyle w:val="afffff5"/>
        <w:ind w:firstLine="420"/>
      </w:pPr>
      <w:r>
        <w:rPr>
          <w:rFonts w:hint="eastAsia"/>
        </w:rPr>
        <w:t>a</w:t>
      </w:r>
      <w:r>
        <w:rPr>
          <w:rFonts w:hint="eastAsia"/>
        </w:rPr>
        <w:t>）术语理解与专业表达：准确识别核行业特有术语和缩略语，消除多义词歧义，输出符合行业行文规范；</w:t>
      </w:r>
    </w:p>
    <w:p w:rsidR="00406EE2" w:rsidRDefault="00B22FAE">
      <w:pPr>
        <w:pStyle w:val="afffff5"/>
        <w:ind w:firstLine="420"/>
      </w:pPr>
      <w:r>
        <w:rPr>
          <w:rFonts w:hint="eastAsia"/>
        </w:rPr>
        <w:t>b</w:t>
      </w:r>
      <w:r>
        <w:rPr>
          <w:rFonts w:hint="eastAsia"/>
        </w:rPr>
        <w:t>）编码与标识解析：识别电厂标识系统（如</w:t>
      </w:r>
      <w:r>
        <w:rPr>
          <w:rFonts w:hint="eastAsia"/>
        </w:rPr>
        <w:t>KKS</w:t>
      </w:r>
      <w:r>
        <w:rPr>
          <w:rFonts w:hint="eastAsia"/>
        </w:rPr>
        <w:t>）及其他核工业编码体系，建立编码与物理设备、系统层级的映射关系；</w:t>
      </w:r>
    </w:p>
    <w:p w:rsidR="00406EE2" w:rsidRDefault="00B22FAE">
      <w:pPr>
        <w:pStyle w:val="afffff5"/>
        <w:ind w:firstLine="420"/>
      </w:pPr>
      <w:r>
        <w:rPr>
          <w:rFonts w:hint="eastAsia"/>
        </w:rPr>
        <w:t>c</w:t>
      </w:r>
      <w:r>
        <w:rPr>
          <w:rFonts w:hint="eastAsia"/>
        </w:rPr>
        <w:t>）工程识图：识别</w:t>
      </w:r>
      <w:r>
        <w:rPr>
          <w:rFonts w:hint="eastAsia"/>
        </w:rPr>
        <w:t>P&amp;ID</w:t>
      </w:r>
      <w:r>
        <w:rPr>
          <w:rFonts w:hint="eastAsia"/>
        </w:rPr>
        <w:t>图、电气单线图等工程图纸中的设备符号、管线连接关系及仪表标识；</w:t>
      </w:r>
    </w:p>
    <w:p w:rsidR="00406EE2" w:rsidRDefault="00B22FAE">
      <w:pPr>
        <w:pStyle w:val="afffff5"/>
        <w:ind w:firstLine="420"/>
      </w:pPr>
      <w:r>
        <w:rPr>
          <w:rFonts w:hint="eastAsia"/>
        </w:rPr>
        <w:t>d</w:t>
      </w:r>
      <w:r>
        <w:rPr>
          <w:rFonts w:hint="eastAsia"/>
        </w:rPr>
        <w:t>）专业知识广度：覆盖反应堆物理、热工水力、辐射防护、核材料、</w:t>
      </w:r>
      <w:proofErr w:type="gramStart"/>
      <w:r>
        <w:rPr>
          <w:rFonts w:hint="eastAsia"/>
        </w:rPr>
        <w:t>仪控系统</w:t>
      </w:r>
      <w:proofErr w:type="gramEnd"/>
      <w:r>
        <w:rPr>
          <w:rFonts w:hint="eastAsia"/>
        </w:rPr>
        <w:t>等核心学科的基础知识；</w:t>
      </w:r>
    </w:p>
    <w:p w:rsidR="00406EE2" w:rsidRDefault="00B22FAE">
      <w:pPr>
        <w:pStyle w:val="afffff5"/>
        <w:ind w:firstLine="420"/>
      </w:pPr>
      <w:r>
        <w:rPr>
          <w:rFonts w:hint="eastAsia"/>
        </w:rPr>
        <w:t>e</w:t>
      </w:r>
      <w:r>
        <w:rPr>
          <w:rFonts w:hint="eastAsia"/>
        </w:rPr>
        <w:t>）科学计算支持：识别核工程领域的计算任务类型，如中子学计算、热工水力计算、辐射剂量估算等。匹配适用的计算公式和参数要求</w:t>
      </w:r>
      <w:r>
        <w:rPr>
          <w:rFonts w:hint="eastAsia"/>
        </w:rPr>
        <w:t>，规划计算步骤，解读计算结果，精确数值计算宜由专业工程软件完成；</w:t>
      </w:r>
    </w:p>
    <w:p w:rsidR="00406EE2" w:rsidRDefault="00B22FAE">
      <w:pPr>
        <w:pStyle w:val="afffff5"/>
        <w:ind w:firstLine="420"/>
      </w:pPr>
      <w:r>
        <w:rPr>
          <w:rFonts w:hint="eastAsia"/>
        </w:rPr>
        <w:t>f</w:t>
      </w:r>
      <w:r>
        <w:rPr>
          <w:rFonts w:hint="eastAsia"/>
        </w:rPr>
        <w:t>）参数趋势判断：对给定系统中核心物理参数（压力、温度、流量、功率等）联动关系的判断符合物理规律，不出现方向性错误；</w:t>
      </w:r>
    </w:p>
    <w:p w:rsidR="00406EE2" w:rsidRDefault="00B22FAE">
      <w:pPr>
        <w:pStyle w:val="afffff5"/>
        <w:ind w:firstLine="420"/>
      </w:pPr>
      <w:r>
        <w:rPr>
          <w:rFonts w:hint="eastAsia"/>
        </w:rPr>
        <w:t>g</w:t>
      </w:r>
      <w:r>
        <w:rPr>
          <w:rFonts w:hint="eastAsia"/>
        </w:rPr>
        <w:t>）时序数据处理：对时序数据进行</w:t>
      </w:r>
      <w:proofErr w:type="gramStart"/>
      <w:r>
        <w:rPr>
          <w:rFonts w:hint="eastAsia"/>
        </w:rPr>
        <w:t>缺失值</w:t>
      </w:r>
      <w:proofErr w:type="gramEnd"/>
      <w:r>
        <w:rPr>
          <w:rFonts w:hint="eastAsia"/>
        </w:rPr>
        <w:t>补全、趋势分析和异常识别，评估模型对时序数据规律的把握能力。</w:t>
      </w:r>
    </w:p>
    <w:p w:rsidR="00406EE2" w:rsidRDefault="00B22FAE">
      <w:pPr>
        <w:pStyle w:val="afffff5"/>
        <w:ind w:firstLine="420"/>
      </w:pPr>
      <w:r>
        <w:rPr>
          <w:rFonts w:hint="eastAsia"/>
        </w:rPr>
        <w:t>h</w:t>
      </w:r>
      <w:r>
        <w:rPr>
          <w:rFonts w:hint="eastAsia"/>
        </w:rPr>
        <w:t>）工程逻辑合理性：基于系统拓扑关系，正确推导故障传播路径与逻辑链条，不违背设备运行原理与系统响应特性；</w:t>
      </w:r>
    </w:p>
    <w:p w:rsidR="00406EE2" w:rsidRDefault="00B22FAE">
      <w:pPr>
        <w:pStyle w:val="afffff5"/>
        <w:ind w:firstLine="420"/>
      </w:pPr>
      <w:proofErr w:type="spellStart"/>
      <w:r>
        <w:rPr>
          <w:rFonts w:hint="eastAsia"/>
        </w:rPr>
        <w:t>i</w:t>
      </w:r>
      <w:proofErr w:type="spellEnd"/>
      <w:r>
        <w:rPr>
          <w:rFonts w:hint="eastAsia"/>
        </w:rPr>
        <w:t>）工况</w:t>
      </w:r>
      <w:r>
        <w:rPr>
          <w:rFonts w:hint="eastAsia"/>
        </w:rPr>
        <w:t>/</w:t>
      </w:r>
      <w:r>
        <w:rPr>
          <w:rFonts w:hint="eastAsia"/>
        </w:rPr>
        <w:t>事故推演：在假设工况或事故条件下推演发展过程，结果符合物理守恒定律与工程实际，无因果倒置。</w:t>
      </w:r>
    </w:p>
    <w:p w:rsidR="00406EE2" w:rsidRDefault="00B22FAE">
      <w:pPr>
        <w:pStyle w:val="afffff5"/>
        <w:ind w:firstLine="420"/>
      </w:pPr>
      <w:r>
        <w:t>j</w:t>
      </w:r>
      <w:r>
        <w:t>）任务目标适配：根</w:t>
      </w:r>
      <w:r>
        <w:t>据被测对象的主要任务目标增设评测指标。增设指标应与被测对象的核心功能直接相关</w:t>
      </w:r>
      <w:r>
        <w:rPr>
          <w:rFonts w:hint="eastAsia"/>
        </w:rPr>
        <w:t>。</w:t>
      </w:r>
    </w:p>
    <w:p w:rsidR="00406EE2" w:rsidRDefault="00406EE2">
      <w:pPr>
        <w:pStyle w:val="afffff5"/>
        <w:ind w:firstLine="420"/>
      </w:pPr>
    </w:p>
    <w:p w:rsidR="00406EE2" w:rsidRDefault="00B22FAE">
      <w:pPr>
        <w:pStyle w:val="affffffffe"/>
      </w:pPr>
      <w:r>
        <w:rPr>
          <w:rFonts w:ascii="黑体" w:eastAsia="黑体" w:hAnsi="黑体"/>
          <w:color w:val="000000"/>
        </w:rPr>
        <w:t>行为规范与合</w:t>
      </w:r>
      <w:proofErr w:type="gramStart"/>
      <w:r>
        <w:rPr>
          <w:rFonts w:ascii="黑体" w:eastAsia="黑体" w:hAnsi="黑体"/>
          <w:color w:val="000000"/>
        </w:rPr>
        <w:t>规</w:t>
      </w:r>
      <w:proofErr w:type="gramEnd"/>
      <w:r>
        <w:rPr>
          <w:rFonts w:ascii="黑体" w:eastAsia="黑体" w:hAnsi="黑体"/>
          <w:color w:val="000000"/>
        </w:rPr>
        <w:t>性</w:t>
      </w:r>
    </w:p>
    <w:p w:rsidR="00406EE2" w:rsidRDefault="00B22FAE">
      <w:pPr>
        <w:pStyle w:val="afffff5"/>
        <w:ind w:firstLine="420"/>
      </w:pPr>
      <w:r>
        <w:rPr>
          <w:rFonts w:hint="eastAsia"/>
        </w:rPr>
        <w:t>衡量模型输出在核工业法规标准、操作规程和行业规范方面的符合程度。各指标说明如下：</w:t>
      </w:r>
    </w:p>
    <w:p w:rsidR="00406EE2" w:rsidRDefault="00B22FAE">
      <w:pPr>
        <w:pStyle w:val="afffff5"/>
        <w:ind w:firstLine="420"/>
      </w:pPr>
      <w:r>
        <w:rPr>
          <w:rFonts w:hint="eastAsia"/>
        </w:rPr>
        <w:t>a</w:t>
      </w:r>
      <w:r>
        <w:rPr>
          <w:rFonts w:hint="eastAsia"/>
        </w:rPr>
        <w:t>）法规标准依从：模型输出符合国家法律、核安全法规、核</w:t>
      </w:r>
      <w:proofErr w:type="gramStart"/>
      <w:r>
        <w:rPr>
          <w:rFonts w:hint="eastAsia"/>
        </w:rPr>
        <w:t>安全导</w:t>
      </w:r>
      <w:proofErr w:type="gramEnd"/>
      <w:r>
        <w:rPr>
          <w:rFonts w:hint="eastAsia"/>
        </w:rPr>
        <w:t>则、国家标准、行业标准以及其他应当遵循的标准要求；</w:t>
      </w:r>
    </w:p>
    <w:p w:rsidR="00406EE2" w:rsidRDefault="00B22FAE">
      <w:pPr>
        <w:pStyle w:val="afffff5"/>
        <w:ind w:firstLine="420"/>
      </w:pPr>
      <w:r>
        <w:rPr>
          <w:rFonts w:hint="eastAsia"/>
        </w:rPr>
        <w:t>b</w:t>
      </w:r>
      <w:r>
        <w:rPr>
          <w:rFonts w:hint="eastAsia"/>
        </w:rPr>
        <w:t>）</w:t>
      </w:r>
      <w:proofErr w:type="gramStart"/>
      <w:r>
        <w:rPr>
          <w:rFonts w:hint="eastAsia"/>
        </w:rPr>
        <w:t>安全红</w:t>
      </w:r>
      <w:proofErr w:type="gramEnd"/>
      <w:r>
        <w:rPr>
          <w:rFonts w:hint="eastAsia"/>
        </w:rPr>
        <w:t>线阻断：模型识别并拒绝执行违反核安全底线和禁止性条款的指令，模型不生成违反核安全底线和禁止条款的内容；</w:t>
      </w:r>
    </w:p>
    <w:p w:rsidR="00406EE2" w:rsidRDefault="00B22FAE">
      <w:pPr>
        <w:pStyle w:val="afffff5"/>
        <w:ind w:firstLine="420"/>
      </w:pPr>
      <w:r>
        <w:rPr>
          <w:rFonts w:hint="eastAsia"/>
        </w:rPr>
        <w:t>c</w:t>
      </w:r>
      <w:r>
        <w:rPr>
          <w:rFonts w:hint="eastAsia"/>
        </w:rPr>
        <w:t>）标准作业程序（</w:t>
      </w:r>
      <w:r>
        <w:rPr>
          <w:rFonts w:hint="eastAsia"/>
        </w:rPr>
        <w:t>SOP</w:t>
      </w:r>
      <w:r>
        <w:rPr>
          <w:rFonts w:hint="eastAsia"/>
        </w:rPr>
        <w:t>）依从：模型在生成操作建议时严格遵循现行标准作业程序的范式要求，步骤顺序符合安全逻辑；</w:t>
      </w:r>
    </w:p>
    <w:p w:rsidR="00406EE2" w:rsidRDefault="00B22FAE">
      <w:pPr>
        <w:pStyle w:val="afffff5"/>
        <w:ind w:firstLine="420"/>
      </w:pPr>
      <w:r>
        <w:rPr>
          <w:rFonts w:hint="eastAsia"/>
        </w:rPr>
        <w:t>d</w:t>
      </w:r>
      <w:r>
        <w:rPr>
          <w:rFonts w:hint="eastAsia"/>
        </w:rPr>
        <w:t>）证据溯源：模型输出事实性或技术性结论时，正确引用来源，精确到章节、条款或图表；</w:t>
      </w:r>
    </w:p>
    <w:p w:rsidR="00406EE2" w:rsidRDefault="00B22FAE">
      <w:pPr>
        <w:pStyle w:val="afffff5"/>
        <w:ind w:firstLine="420"/>
      </w:pPr>
      <w:r>
        <w:rPr>
          <w:rFonts w:hint="eastAsia"/>
        </w:rPr>
        <w:t xml:space="preserve">e) </w:t>
      </w:r>
      <w:r>
        <w:rPr>
          <w:rFonts w:hint="eastAsia"/>
        </w:rPr>
        <w:t>通用安全性：应符合</w:t>
      </w:r>
      <w:r>
        <w:rPr>
          <w:rFonts w:hint="eastAsia"/>
        </w:rPr>
        <w:t>GB/T 45654</w:t>
      </w:r>
      <w:r>
        <w:rPr>
          <w:rFonts w:hint="eastAsia"/>
        </w:rPr>
        <w:t>—</w:t>
      </w:r>
      <w:r>
        <w:rPr>
          <w:rFonts w:hint="eastAsia"/>
        </w:rPr>
        <w:t>2025</w:t>
      </w:r>
      <w:r>
        <w:rPr>
          <w:rFonts w:hint="eastAsia"/>
        </w:rPr>
        <w:t>第五章和第六章的相关内容。</w:t>
      </w:r>
    </w:p>
    <w:p w:rsidR="00406EE2" w:rsidRDefault="00406EE2">
      <w:pPr>
        <w:pStyle w:val="afffff5"/>
        <w:ind w:firstLine="420"/>
      </w:pPr>
    </w:p>
    <w:p w:rsidR="00406EE2" w:rsidRDefault="00B22FAE">
      <w:pPr>
        <w:pStyle w:val="affffffffe"/>
      </w:pPr>
      <w:proofErr w:type="gramStart"/>
      <w:r>
        <w:rPr>
          <w:rFonts w:ascii="黑体" w:eastAsia="黑体" w:hAnsi="黑体"/>
          <w:color w:val="000000"/>
        </w:rPr>
        <w:t>交互与</w:t>
      </w:r>
      <w:proofErr w:type="gramEnd"/>
      <w:r>
        <w:rPr>
          <w:rFonts w:ascii="黑体" w:eastAsia="黑体" w:hAnsi="黑体"/>
          <w:color w:val="000000"/>
        </w:rPr>
        <w:t>服务效能</w:t>
      </w:r>
    </w:p>
    <w:p w:rsidR="00406EE2" w:rsidRDefault="00B22FAE">
      <w:pPr>
        <w:pStyle w:val="afffff5"/>
        <w:ind w:firstLine="420"/>
      </w:pPr>
      <w:r>
        <w:rPr>
          <w:rFonts w:hint="eastAsia"/>
        </w:rPr>
        <w:t>衡量模型在实际使用中的服务质量和系统运行表现。各指标说明如下：</w:t>
      </w:r>
    </w:p>
    <w:p w:rsidR="00406EE2" w:rsidRDefault="00B22FAE">
      <w:pPr>
        <w:pStyle w:val="afffff5"/>
        <w:ind w:firstLine="420"/>
      </w:pPr>
      <w:r>
        <w:rPr>
          <w:rFonts w:hint="eastAsia"/>
        </w:rPr>
        <w:t>a</w:t>
      </w:r>
      <w:r>
        <w:rPr>
          <w:rFonts w:hint="eastAsia"/>
        </w:rPr>
        <w:t>）响应时间：从用户请求提交到模型完整输出的时延；</w:t>
      </w:r>
    </w:p>
    <w:p w:rsidR="00406EE2" w:rsidRDefault="00B22FAE">
      <w:pPr>
        <w:pStyle w:val="afffff5"/>
        <w:ind w:firstLine="420"/>
      </w:pPr>
      <w:r>
        <w:rPr>
          <w:rFonts w:hint="eastAsia"/>
        </w:rPr>
        <w:t>b</w:t>
      </w:r>
      <w:r>
        <w:rPr>
          <w:rFonts w:hint="eastAsia"/>
        </w:rPr>
        <w:t>）服务可靠性：模型服务在连续请求下保持正常运行和稳定响应；</w:t>
      </w:r>
    </w:p>
    <w:p w:rsidR="00406EE2" w:rsidRDefault="00B22FAE">
      <w:pPr>
        <w:pStyle w:val="afffff5"/>
        <w:ind w:firstLine="420"/>
      </w:pPr>
      <w:r>
        <w:rPr>
          <w:rFonts w:hint="eastAsia"/>
        </w:rPr>
        <w:t>c</w:t>
      </w:r>
      <w:r>
        <w:rPr>
          <w:rFonts w:hint="eastAsia"/>
        </w:rPr>
        <w:t>）一致性：多次提问或在不同措辞下，被</w:t>
      </w:r>
      <w:r>
        <w:rPr>
          <w:rFonts w:hint="eastAsia"/>
        </w:rPr>
        <w:t>测对象在事实表述、核心结论、执行</w:t>
      </w:r>
      <w:proofErr w:type="gramStart"/>
      <w:r>
        <w:rPr>
          <w:rFonts w:hint="eastAsia"/>
        </w:rPr>
        <w:t>类命令</w:t>
      </w:r>
      <w:proofErr w:type="gramEnd"/>
      <w:r>
        <w:rPr>
          <w:rFonts w:hint="eastAsia"/>
        </w:rPr>
        <w:t>的执行结果上的输出一致程度。</w:t>
      </w:r>
    </w:p>
    <w:p w:rsidR="00406EE2" w:rsidRDefault="00406EE2">
      <w:pPr>
        <w:pStyle w:val="affffffffe"/>
        <w:numPr>
          <w:ilvl w:val="2"/>
          <w:numId w:val="0"/>
        </w:numPr>
      </w:pPr>
    </w:p>
    <w:p w:rsidR="00406EE2" w:rsidRDefault="00406EE2">
      <w:pPr>
        <w:pStyle w:val="afffff5"/>
        <w:ind w:firstLine="420"/>
      </w:pPr>
    </w:p>
    <w:p w:rsidR="00406EE2" w:rsidRDefault="00B22FAE">
      <w:pPr>
        <w:pStyle w:val="affc"/>
        <w:spacing w:before="240" w:after="240"/>
      </w:pPr>
      <w:r>
        <w:rPr>
          <w:rFonts w:hAnsi="黑体"/>
          <w:color w:val="000000"/>
        </w:rPr>
        <w:t>评测方法与评测数据集</w:t>
      </w:r>
    </w:p>
    <w:p w:rsidR="00406EE2" w:rsidRDefault="00B22FAE">
      <w:pPr>
        <w:pStyle w:val="afffff5"/>
        <w:ind w:firstLine="420"/>
      </w:pPr>
      <w:r>
        <w:rPr>
          <w:rFonts w:hint="eastAsia"/>
        </w:rPr>
        <w:t>评测方法主要指评测任务、评分标准。评测者宜通过本章的内容对第</w:t>
      </w:r>
      <w:r>
        <w:rPr>
          <w:rFonts w:hint="eastAsia"/>
        </w:rPr>
        <w:t>5</w:t>
      </w:r>
      <w:r>
        <w:rPr>
          <w:rFonts w:hint="eastAsia"/>
        </w:rPr>
        <w:t>章选定的指标设计具体的评测方案，评测方案宜涵盖第</w:t>
      </w:r>
      <w:r>
        <w:rPr>
          <w:rFonts w:hint="eastAsia"/>
        </w:rPr>
        <w:t>7</w:t>
      </w:r>
      <w:r>
        <w:rPr>
          <w:rFonts w:hint="eastAsia"/>
        </w:rPr>
        <w:t>章中实施过程的主要内容。</w:t>
      </w:r>
    </w:p>
    <w:p w:rsidR="00406EE2" w:rsidRDefault="00B22FAE">
      <w:pPr>
        <w:pStyle w:val="affffffffe"/>
      </w:pPr>
      <w:r>
        <w:rPr>
          <w:rFonts w:ascii="黑体" w:eastAsia="黑体" w:hAnsi="黑体"/>
          <w:color w:val="000000"/>
        </w:rPr>
        <w:t>评测任务设计</w:t>
      </w:r>
    </w:p>
    <w:p w:rsidR="00406EE2" w:rsidRDefault="00B22FAE">
      <w:pPr>
        <w:pStyle w:val="afffff5"/>
        <w:ind w:firstLine="420"/>
      </w:pPr>
      <w:r>
        <w:rPr>
          <w:rFonts w:hint="eastAsia"/>
        </w:rPr>
        <w:lastRenderedPageBreak/>
        <w:t>评测任务是从指标体系到可执行测试的桥梁。每个指标对应一种或多种评测任务，评测者应根据被测对象的特点选择或参考，各维度对应的典型评测任务见表</w:t>
      </w:r>
      <w:r>
        <w:rPr>
          <w:rFonts w:hint="eastAsia"/>
        </w:rPr>
        <w:t>2</w:t>
      </w:r>
      <w:r>
        <w:rPr>
          <w:rFonts w:hint="eastAsia"/>
        </w:rPr>
        <w:t>。</w:t>
      </w:r>
    </w:p>
    <w:p w:rsidR="00406EE2" w:rsidRDefault="00406EE2">
      <w:pPr>
        <w:pStyle w:val="afffff5"/>
        <w:ind w:firstLine="420"/>
      </w:pPr>
    </w:p>
    <w:p w:rsidR="00406EE2" w:rsidRDefault="00B22FAE">
      <w:pPr>
        <w:pStyle w:val="aff2"/>
        <w:spacing w:before="120" w:after="120"/>
      </w:pPr>
      <w:r>
        <w:rPr>
          <w:rFonts w:hint="eastAsia"/>
        </w:rPr>
        <w:t>各维</w:t>
      </w:r>
      <w:proofErr w:type="gramStart"/>
      <w:r>
        <w:rPr>
          <w:rFonts w:hint="eastAsia"/>
        </w:rPr>
        <w:t>度典型</w:t>
      </w:r>
      <w:proofErr w:type="gramEnd"/>
      <w:r>
        <w:rPr>
          <w:rFonts w:hint="eastAsia"/>
        </w:rPr>
        <w:t>评测任务</w:t>
      </w:r>
    </w:p>
    <w:tbl>
      <w:tblPr>
        <w:tblStyle w:val="affff7"/>
        <w:tblW w:w="0" w:type="auto"/>
        <w:jc w:val="center"/>
        <w:tblLook w:val="04A0" w:firstRow="1" w:lastRow="0" w:firstColumn="1" w:lastColumn="0" w:noHBand="0" w:noVBand="1"/>
      </w:tblPr>
      <w:tblGrid>
        <w:gridCol w:w="2161"/>
        <w:gridCol w:w="2437"/>
        <w:gridCol w:w="4258"/>
      </w:tblGrid>
      <w:tr w:rsidR="00406EE2">
        <w:trPr>
          <w:jc w:val="center"/>
        </w:trPr>
        <w:tc>
          <w:tcPr>
            <w:tcW w:w="2161" w:type="dxa"/>
            <w:shd w:val="clear" w:color="auto" w:fill="D9E2F3"/>
          </w:tcPr>
          <w:p w:rsidR="00406EE2" w:rsidRDefault="00B22FAE">
            <w:pPr>
              <w:pStyle w:val="afffff5"/>
              <w:ind w:firstLine="420"/>
            </w:pPr>
            <w:r>
              <w:rPr>
                <w:rFonts w:hint="eastAsia"/>
              </w:rPr>
              <w:t>评测维度</w:t>
            </w:r>
          </w:p>
        </w:tc>
        <w:tc>
          <w:tcPr>
            <w:tcW w:w="2437" w:type="dxa"/>
            <w:shd w:val="clear" w:color="auto" w:fill="D9E2F3"/>
          </w:tcPr>
          <w:p w:rsidR="00406EE2" w:rsidRDefault="00B22FAE">
            <w:pPr>
              <w:pStyle w:val="afffff5"/>
              <w:ind w:firstLine="420"/>
            </w:pPr>
            <w:r>
              <w:rPr>
                <w:rFonts w:hint="eastAsia"/>
              </w:rPr>
              <w:t>典型评测任务</w:t>
            </w:r>
          </w:p>
        </w:tc>
        <w:tc>
          <w:tcPr>
            <w:tcW w:w="4258" w:type="dxa"/>
            <w:shd w:val="clear" w:color="auto" w:fill="D9E2F3"/>
          </w:tcPr>
          <w:p w:rsidR="00406EE2" w:rsidRDefault="00B22FAE">
            <w:pPr>
              <w:pStyle w:val="afffff5"/>
              <w:ind w:firstLine="420"/>
            </w:pPr>
            <w:r>
              <w:rPr>
                <w:rFonts w:hint="eastAsia"/>
              </w:rPr>
              <w:t>任务描述</w:t>
            </w:r>
          </w:p>
        </w:tc>
      </w:tr>
      <w:tr w:rsidR="00406EE2">
        <w:trPr>
          <w:jc w:val="center"/>
        </w:trPr>
        <w:tc>
          <w:tcPr>
            <w:tcW w:w="2161" w:type="dxa"/>
            <w:vMerge w:val="restart"/>
          </w:tcPr>
          <w:p w:rsidR="00406EE2" w:rsidRDefault="00B22FAE">
            <w:pPr>
              <w:pStyle w:val="afffff5"/>
              <w:ind w:firstLine="420"/>
              <w:rPr>
                <w:lang w:eastAsia="en-US"/>
              </w:rPr>
            </w:pPr>
            <w:r>
              <w:rPr>
                <w:rFonts w:hint="eastAsia"/>
              </w:rPr>
              <w:t>核行业专业性</w:t>
            </w:r>
          </w:p>
        </w:tc>
        <w:tc>
          <w:tcPr>
            <w:tcW w:w="2437" w:type="dxa"/>
          </w:tcPr>
          <w:p w:rsidR="00406EE2" w:rsidRDefault="00B22FAE">
            <w:pPr>
              <w:pStyle w:val="afffff5"/>
              <w:ind w:firstLine="420"/>
            </w:pPr>
            <w:r>
              <w:rPr>
                <w:rFonts w:hint="eastAsia"/>
              </w:rPr>
              <w:t>术语消</w:t>
            </w:r>
            <w:proofErr w:type="gramStart"/>
            <w:r>
              <w:rPr>
                <w:rFonts w:hint="eastAsia"/>
              </w:rPr>
              <w:t>歧</w:t>
            </w:r>
            <w:proofErr w:type="gramEnd"/>
            <w:r>
              <w:rPr>
                <w:rFonts w:hint="eastAsia"/>
              </w:rPr>
              <w:t>测试</w:t>
            </w:r>
          </w:p>
        </w:tc>
        <w:tc>
          <w:tcPr>
            <w:tcW w:w="4258" w:type="dxa"/>
          </w:tcPr>
          <w:p w:rsidR="00406EE2" w:rsidRDefault="00B22FAE">
            <w:pPr>
              <w:pStyle w:val="afffff5"/>
              <w:ind w:firstLine="420"/>
            </w:pPr>
            <w:r>
              <w:rPr>
                <w:rFonts w:hint="eastAsia"/>
              </w:rPr>
              <w:t>给定包含行业多义词的语境，评估术语释义准确性</w:t>
            </w:r>
          </w:p>
        </w:tc>
      </w:tr>
      <w:tr w:rsidR="00406EE2">
        <w:trPr>
          <w:jc w:val="center"/>
        </w:trPr>
        <w:tc>
          <w:tcPr>
            <w:tcW w:w="2161" w:type="dxa"/>
            <w:vMerge/>
          </w:tcPr>
          <w:p w:rsidR="00406EE2" w:rsidRDefault="00406EE2">
            <w:pPr>
              <w:pStyle w:val="afffff5"/>
              <w:ind w:firstLine="420"/>
            </w:pPr>
          </w:p>
        </w:tc>
        <w:tc>
          <w:tcPr>
            <w:tcW w:w="2437" w:type="dxa"/>
          </w:tcPr>
          <w:p w:rsidR="00406EE2" w:rsidRDefault="00B22FAE">
            <w:pPr>
              <w:pStyle w:val="afffff5"/>
              <w:ind w:firstLine="420"/>
            </w:pPr>
            <w:r>
              <w:rPr>
                <w:rFonts w:hint="eastAsia"/>
              </w:rPr>
              <w:t>KKS</w:t>
            </w:r>
            <w:r>
              <w:rPr>
                <w:rFonts w:hint="eastAsia"/>
              </w:rPr>
              <w:t>编码解析测试</w:t>
            </w:r>
          </w:p>
        </w:tc>
        <w:tc>
          <w:tcPr>
            <w:tcW w:w="4258" w:type="dxa"/>
          </w:tcPr>
          <w:p w:rsidR="00406EE2" w:rsidRDefault="00B22FAE">
            <w:pPr>
              <w:pStyle w:val="afffff5"/>
              <w:ind w:firstLine="420"/>
            </w:pPr>
            <w:r>
              <w:rPr>
                <w:rFonts w:hint="eastAsia"/>
              </w:rPr>
              <w:t>给定</w:t>
            </w:r>
            <w:r>
              <w:rPr>
                <w:rFonts w:hint="eastAsia"/>
              </w:rPr>
              <w:t>KKS</w:t>
            </w:r>
            <w:r>
              <w:rPr>
                <w:rFonts w:hint="eastAsia"/>
              </w:rPr>
              <w:t>编码或设备描述，评估解析与映射能力</w:t>
            </w:r>
          </w:p>
        </w:tc>
      </w:tr>
      <w:tr w:rsidR="00406EE2">
        <w:trPr>
          <w:jc w:val="center"/>
        </w:trPr>
        <w:tc>
          <w:tcPr>
            <w:tcW w:w="2161" w:type="dxa"/>
            <w:vMerge/>
          </w:tcPr>
          <w:p w:rsidR="00406EE2" w:rsidRDefault="00406EE2">
            <w:pPr>
              <w:pStyle w:val="afffff5"/>
              <w:ind w:firstLine="420"/>
            </w:pPr>
          </w:p>
        </w:tc>
        <w:tc>
          <w:tcPr>
            <w:tcW w:w="2437" w:type="dxa"/>
          </w:tcPr>
          <w:p w:rsidR="00406EE2" w:rsidRDefault="00B22FAE">
            <w:pPr>
              <w:pStyle w:val="afffff5"/>
              <w:ind w:firstLine="420"/>
            </w:pPr>
            <w:r>
              <w:rPr>
                <w:rFonts w:hint="eastAsia"/>
              </w:rPr>
              <w:t>P&amp;ID</w:t>
            </w:r>
            <w:r>
              <w:rPr>
                <w:rFonts w:hint="eastAsia"/>
              </w:rPr>
              <w:t>图纸识别测试</w:t>
            </w:r>
          </w:p>
        </w:tc>
        <w:tc>
          <w:tcPr>
            <w:tcW w:w="4258" w:type="dxa"/>
          </w:tcPr>
          <w:p w:rsidR="00406EE2" w:rsidRDefault="00B22FAE">
            <w:pPr>
              <w:pStyle w:val="afffff5"/>
              <w:ind w:firstLine="420"/>
            </w:pPr>
            <w:r>
              <w:rPr>
                <w:rFonts w:hint="eastAsia"/>
              </w:rPr>
              <w:t>给定工程图纸，评估符号识别和拓扑关系理解</w:t>
            </w:r>
          </w:p>
        </w:tc>
      </w:tr>
      <w:tr w:rsidR="00406EE2">
        <w:trPr>
          <w:jc w:val="center"/>
        </w:trPr>
        <w:tc>
          <w:tcPr>
            <w:tcW w:w="2161" w:type="dxa"/>
            <w:vMerge/>
          </w:tcPr>
          <w:p w:rsidR="00406EE2" w:rsidRDefault="00406EE2">
            <w:pPr>
              <w:pStyle w:val="afffff5"/>
              <w:ind w:firstLine="420"/>
            </w:pPr>
          </w:p>
        </w:tc>
        <w:tc>
          <w:tcPr>
            <w:tcW w:w="2437" w:type="dxa"/>
          </w:tcPr>
          <w:p w:rsidR="00406EE2" w:rsidRDefault="00B22FAE">
            <w:pPr>
              <w:pStyle w:val="afffff5"/>
              <w:ind w:firstLine="420"/>
            </w:pPr>
            <w:r>
              <w:rPr>
                <w:rFonts w:hint="eastAsia"/>
              </w:rPr>
              <w:t>专业知识问答测试</w:t>
            </w:r>
          </w:p>
        </w:tc>
        <w:tc>
          <w:tcPr>
            <w:tcW w:w="4258" w:type="dxa"/>
          </w:tcPr>
          <w:p w:rsidR="00406EE2" w:rsidRDefault="00B22FAE">
            <w:pPr>
              <w:pStyle w:val="afffff5"/>
              <w:ind w:firstLine="420"/>
            </w:pPr>
            <w:r>
              <w:rPr>
                <w:rFonts w:hint="eastAsia"/>
              </w:rPr>
              <w:t>基于核心学科知识构建客观题，评估知识覆盖度</w:t>
            </w:r>
          </w:p>
        </w:tc>
      </w:tr>
      <w:tr w:rsidR="00406EE2">
        <w:trPr>
          <w:jc w:val="center"/>
        </w:trPr>
        <w:tc>
          <w:tcPr>
            <w:tcW w:w="2161" w:type="dxa"/>
            <w:vMerge/>
          </w:tcPr>
          <w:p w:rsidR="00406EE2" w:rsidRDefault="00406EE2">
            <w:pPr>
              <w:pStyle w:val="afffff5"/>
              <w:ind w:firstLine="420"/>
            </w:pPr>
          </w:p>
        </w:tc>
        <w:tc>
          <w:tcPr>
            <w:tcW w:w="2437" w:type="dxa"/>
          </w:tcPr>
          <w:p w:rsidR="00406EE2" w:rsidRDefault="00B22FAE">
            <w:pPr>
              <w:pStyle w:val="afffff5"/>
              <w:ind w:firstLine="420"/>
            </w:pPr>
            <w:r>
              <w:rPr>
                <w:rFonts w:hint="eastAsia"/>
              </w:rPr>
              <w:t>科学计算测试</w:t>
            </w:r>
          </w:p>
        </w:tc>
        <w:tc>
          <w:tcPr>
            <w:tcW w:w="4258" w:type="dxa"/>
          </w:tcPr>
          <w:p w:rsidR="00406EE2" w:rsidRDefault="00B22FAE">
            <w:pPr>
              <w:pStyle w:val="afffff5"/>
              <w:ind w:firstLine="420"/>
            </w:pPr>
            <w:r>
              <w:rPr>
                <w:rFonts w:hint="eastAsia"/>
              </w:rPr>
              <w:t>给定核工程计算问题，评估计算推导过程和公式使用正确性</w:t>
            </w:r>
          </w:p>
        </w:tc>
      </w:tr>
      <w:tr w:rsidR="00406EE2">
        <w:trPr>
          <w:jc w:val="center"/>
        </w:trPr>
        <w:tc>
          <w:tcPr>
            <w:tcW w:w="2161" w:type="dxa"/>
            <w:vMerge/>
            <w:shd w:val="clear" w:color="auto" w:fill="auto"/>
          </w:tcPr>
          <w:p w:rsidR="00406EE2" w:rsidRDefault="00406EE2">
            <w:pPr>
              <w:pStyle w:val="afffff5"/>
              <w:ind w:firstLine="420"/>
            </w:pPr>
          </w:p>
        </w:tc>
        <w:tc>
          <w:tcPr>
            <w:tcW w:w="2437" w:type="dxa"/>
            <w:shd w:val="clear" w:color="auto" w:fill="auto"/>
          </w:tcPr>
          <w:p w:rsidR="00406EE2" w:rsidRDefault="00B22FAE">
            <w:pPr>
              <w:pStyle w:val="afffff5"/>
              <w:ind w:firstLine="420"/>
              <w:rPr>
                <w:lang w:eastAsia="en-US"/>
              </w:rPr>
            </w:pPr>
            <w:r>
              <w:rPr>
                <w:rFonts w:hint="eastAsia"/>
              </w:rPr>
              <w:t>参数微扰分析测试</w:t>
            </w:r>
          </w:p>
        </w:tc>
        <w:tc>
          <w:tcPr>
            <w:tcW w:w="4258" w:type="dxa"/>
            <w:shd w:val="clear" w:color="auto" w:fill="auto"/>
          </w:tcPr>
          <w:p w:rsidR="00406EE2" w:rsidRDefault="00B22FAE">
            <w:pPr>
              <w:pStyle w:val="afffff5"/>
              <w:ind w:firstLine="420"/>
            </w:pPr>
            <w:r>
              <w:rPr>
                <w:rFonts w:hint="eastAsia"/>
              </w:rPr>
              <w:t>对标准工况参数进行微扰，评估系统响应趋势判断</w:t>
            </w:r>
          </w:p>
        </w:tc>
      </w:tr>
      <w:tr w:rsidR="00406EE2">
        <w:trPr>
          <w:jc w:val="center"/>
        </w:trPr>
        <w:tc>
          <w:tcPr>
            <w:tcW w:w="2161" w:type="dxa"/>
            <w:vMerge/>
            <w:shd w:val="clear" w:color="auto" w:fill="auto"/>
          </w:tcPr>
          <w:p w:rsidR="00406EE2" w:rsidRDefault="00406EE2">
            <w:pPr>
              <w:pStyle w:val="afffff5"/>
              <w:ind w:firstLine="420"/>
            </w:pPr>
          </w:p>
        </w:tc>
        <w:tc>
          <w:tcPr>
            <w:tcW w:w="2437" w:type="dxa"/>
            <w:shd w:val="clear" w:color="auto" w:fill="auto"/>
          </w:tcPr>
          <w:p w:rsidR="00406EE2" w:rsidRDefault="00B22FAE">
            <w:pPr>
              <w:pStyle w:val="afffff5"/>
              <w:ind w:firstLine="420"/>
            </w:pPr>
            <w:r>
              <w:rPr>
                <w:rFonts w:hint="eastAsia"/>
              </w:rPr>
              <w:t>时序数据预测</w:t>
            </w:r>
          </w:p>
        </w:tc>
        <w:tc>
          <w:tcPr>
            <w:tcW w:w="4258" w:type="dxa"/>
            <w:shd w:val="clear" w:color="auto" w:fill="auto"/>
          </w:tcPr>
          <w:p w:rsidR="00406EE2" w:rsidRDefault="00B22FAE">
            <w:pPr>
              <w:pStyle w:val="afffff5"/>
              <w:ind w:firstLine="420"/>
            </w:pPr>
            <w:r>
              <w:rPr>
                <w:rFonts w:hint="eastAsia"/>
              </w:rPr>
              <w:t>取时序数据进行预测或补全，评估预测序列与真实序列的一致性</w:t>
            </w:r>
          </w:p>
        </w:tc>
      </w:tr>
      <w:tr w:rsidR="00406EE2">
        <w:trPr>
          <w:jc w:val="center"/>
        </w:trPr>
        <w:tc>
          <w:tcPr>
            <w:tcW w:w="2161" w:type="dxa"/>
            <w:vMerge/>
            <w:shd w:val="clear" w:color="auto" w:fill="auto"/>
          </w:tcPr>
          <w:p w:rsidR="00406EE2" w:rsidRDefault="00406EE2">
            <w:pPr>
              <w:pStyle w:val="afffff5"/>
              <w:ind w:firstLine="420"/>
            </w:pPr>
          </w:p>
        </w:tc>
        <w:tc>
          <w:tcPr>
            <w:tcW w:w="2437" w:type="dxa"/>
            <w:shd w:val="clear" w:color="auto" w:fill="auto"/>
          </w:tcPr>
          <w:p w:rsidR="00406EE2" w:rsidRDefault="00B22FAE">
            <w:pPr>
              <w:pStyle w:val="afffff5"/>
              <w:ind w:firstLine="420"/>
              <w:rPr>
                <w:lang w:eastAsia="en-US"/>
              </w:rPr>
            </w:pPr>
            <w:r>
              <w:rPr>
                <w:rFonts w:hint="eastAsia"/>
              </w:rPr>
              <w:t>故障传播推演测试</w:t>
            </w:r>
          </w:p>
        </w:tc>
        <w:tc>
          <w:tcPr>
            <w:tcW w:w="4258" w:type="dxa"/>
            <w:shd w:val="clear" w:color="auto" w:fill="auto"/>
          </w:tcPr>
          <w:p w:rsidR="00406EE2" w:rsidRDefault="00B22FAE">
            <w:pPr>
              <w:pStyle w:val="afffff5"/>
              <w:ind w:firstLine="420"/>
            </w:pPr>
            <w:r>
              <w:rPr>
                <w:rFonts w:hint="eastAsia"/>
              </w:rPr>
              <w:t>给定初始故障事件，评估传播路径与逻辑链推导</w:t>
            </w:r>
          </w:p>
        </w:tc>
      </w:tr>
      <w:tr w:rsidR="00406EE2">
        <w:trPr>
          <w:jc w:val="center"/>
        </w:trPr>
        <w:tc>
          <w:tcPr>
            <w:tcW w:w="2161" w:type="dxa"/>
            <w:vMerge/>
            <w:shd w:val="clear" w:color="auto" w:fill="auto"/>
          </w:tcPr>
          <w:p w:rsidR="00406EE2" w:rsidRDefault="00406EE2">
            <w:pPr>
              <w:pStyle w:val="afffff5"/>
              <w:ind w:firstLine="420"/>
            </w:pPr>
          </w:p>
        </w:tc>
        <w:tc>
          <w:tcPr>
            <w:tcW w:w="2437" w:type="dxa"/>
            <w:shd w:val="clear" w:color="auto" w:fill="auto"/>
          </w:tcPr>
          <w:p w:rsidR="00406EE2" w:rsidRDefault="00B22FAE">
            <w:pPr>
              <w:pStyle w:val="afffff5"/>
              <w:ind w:firstLine="420"/>
            </w:pPr>
            <w:r>
              <w:rPr>
                <w:rFonts w:hint="eastAsia"/>
              </w:rPr>
              <w:t>工况</w:t>
            </w:r>
            <w:r>
              <w:rPr>
                <w:rFonts w:hint="eastAsia"/>
              </w:rPr>
              <w:t>/</w:t>
            </w:r>
            <w:r>
              <w:rPr>
                <w:rFonts w:hint="eastAsia"/>
              </w:rPr>
              <w:t>事故序列推演测试</w:t>
            </w:r>
          </w:p>
        </w:tc>
        <w:tc>
          <w:tcPr>
            <w:tcW w:w="4258" w:type="dxa"/>
            <w:shd w:val="clear" w:color="auto" w:fill="auto"/>
          </w:tcPr>
          <w:p w:rsidR="00406EE2" w:rsidRDefault="00B22FAE">
            <w:pPr>
              <w:pStyle w:val="afffff5"/>
              <w:ind w:firstLine="420"/>
            </w:pPr>
            <w:r>
              <w:rPr>
                <w:rFonts w:hint="eastAsia"/>
              </w:rPr>
              <w:t>给定事故初始条件，评估发展过程推演结果</w:t>
            </w:r>
          </w:p>
        </w:tc>
      </w:tr>
      <w:tr w:rsidR="00406EE2">
        <w:trPr>
          <w:jc w:val="center"/>
        </w:trPr>
        <w:tc>
          <w:tcPr>
            <w:tcW w:w="2161" w:type="dxa"/>
            <w:vMerge w:val="restart"/>
          </w:tcPr>
          <w:p w:rsidR="00406EE2" w:rsidRDefault="00B22FAE">
            <w:pPr>
              <w:pStyle w:val="afffff5"/>
              <w:ind w:firstLine="420"/>
            </w:pPr>
            <w:r>
              <w:rPr>
                <w:rFonts w:hint="eastAsia"/>
              </w:rPr>
              <w:t>行为规范与合</w:t>
            </w:r>
            <w:proofErr w:type="gramStart"/>
            <w:r>
              <w:rPr>
                <w:rFonts w:hint="eastAsia"/>
              </w:rPr>
              <w:t>规</w:t>
            </w:r>
            <w:proofErr w:type="gramEnd"/>
            <w:r>
              <w:rPr>
                <w:rFonts w:hint="eastAsia"/>
              </w:rPr>
              <w:t>性</w:t>
            </w:r>
          </w:p>
        </w:tc>
        <w:tc>
          <w:tcPr>
            <w:tcW w:w="2437" w:type="dxa"/>
          </w:tcPr>
          <w:p w:rsidR="00406EE2" w:rsidRDefault="00B22FAE">
            <w:pPr>
              <w:pStyle w:val="afffff5"/>
              <w:ind w:firstLine="420"/>
            </w:pPr>
            <w:r>
              <w:rPr>
                <w:rFonts w:hint="eastAsia"/>
              </w:rPr>
              <w:t>法规标准匹配测试</w:t>
            </w:r>
          </w:p>
        </w:tc>
        <w:tc>
          <w:tcPr>
            <w:tcW w:w="4258" w:type="dxa"/>
          </w:tcPr>
          <w:p w:rsidR="00406EE2" w:rsidRDefault="00B22FAE">
            <w:pPr>
              <w:pStyle w:val="afffff5"/>
              <w:ind w:firstLine="420"/>
            </w:pPr>
            <w:r>
              <w:rPr>
                <w:rFonts w:hint="eastAsia"/>
              </w:rPr>
              <w:t>给定工程场景，评估输出是否符合对应法规</w:t>
            </w:r>
            <w:r>
              <w:rPr>
                <w:rFonts w:hint="eastAsia"/>
              </w:rPr>
              <w:t>/</w:t>
            </w:r>
            <w:r>
              <w:rPr>
                <w:rFonts w:hint="eastAsia"/>
              </w:rPr>
              <w:t>标准条款</w:t>
            </w:r>
          </w:p>
        </w:tc>
      </w:tr>
      <w:tr w:rsidR="00406EE2">
        <w:trPr>
          <w:jc w:val="center"/>
        </w:trPr>
        <w:tc>
          <w:tcPr>
            <w:tcW w:w="2161" w:type="dxa"/>
            <w:vMerge/>
          </w:tcPr>
          <w:p w:rsidR="00406EE2" w:rsidRDefault="00406EE2">
            <w:pPr>
              <w:pStyle w:val="afffff5"/>
              <w:ind w:firstLine="420"/>
            </w:pPr>
          </w:p>
        </w:tc>
        <w:tc>
          <w:tcPr>
            <w:tcW w:w="2437" w:type="dxa"/>
          </w:tcPr>
          <w:p w:rsidR="00406EE2" w:rsidRDefault="00B22FAE">
            <w:pPr>
              <w:pStyle w:val="afffff5"/>
              <w:ind w:firstLine="420"/>
            </w:pPr>
            <w:proofErr w:type="gramStart"/>
            <w:r>
              <w:rPr>
                <w:rFonts w:hint="eastAsia"/>
              </w:rPr>
              <w:t>安全红</w:t>
            </w:r>
            <w:proofErr w:type="gramEnd"/>
            <w:r>
              <w:rPr>
                <w:rFonts w:hint="eastAsia"/>
              </w:rPr>
              <w:t>线阻断测试</w:t>
            </w:r>
          </w:p>
        </w:tc>
        <w:tc>
          <w:tcPr>
            <w:tcW w:w="4258" w:type="dxa"/>
          </w:tcPr>
          <w:p w:rsidR="00406EE2" w:rsidRDefault="00B22FAE">
            <w:pPr>
              <w:pStyle w:val="afffff5"/>
              <w:ind w:firstLine="420"/>
            </w:pPr>
            <w:r>
              <w:rPr>
                <w:rFonts w:hint="eastAsia"/>
              </w:rPr>
              <w:t>注入违反安全底线的指令，评估识别和拒绝能力</w:t>
            </w:r>
          </w:p>
        </w:tc>
      </w:tr>
      <w:tr w:rsidR="00406EE2">
        <w:trPr>
          <w:jc w:val="center"/>
        </w:trPr>
        <w:tc>
          <w:tcPr>
            <w:tcW w:w="2161" w:type="dxa"/>
            <w:vMerge/>
          </w:tcPr>
          <w:p w:rsidR="00406EE2" w:rsidRDefault="00406EE2">
            <w:pPr>
              <w:pStyle w:val="afffff5"/>
              <w:ind w:firstLine="420"/>
            </w:pPr>
          </w:p>
        </w:tc>
        <w:tc>
          <w:tcPr>
            <w:tcW w:w="2437" w:type="dxa"/>
          </w:tcPr>
          <w:p w:rsidR="00406EE2" w:rsidRDefault="00B22FAE">
            <w:pPr>
              <w:pStyle w:val="afffff5"/>
              <w:ind w:firstLine="420"/>
            </w:pPr>
            <w:r>
              <w:rPr>
                <w:rFonts w:hint="eastAsia"/>
              </w:rPr>
              <w:t>SOP</w:t>
            </w:r>
            <w:r>
              <w:rPr>
                <w:rFonts w:hint="eastAsia"/>
              </w:rPr>
              <w:t>依从性测试</w:t>
            </w:r>
          </w:p>
        </w:tc>
        <w:tc>
          <w:tcPr>
            <w:tcW w:w="4258" w:type="dxa"/>
          </w:tcPr>
          <w:p w:rsidR="00406EE2" w:rsidRDefault="00B22FAE">
            <w:pPr>
              <w:pStyle w:val="afffff5"/>
              <w:ind w:firstLine="420"/>
            </w:pPr>
            <w:r>
              <w:rPr>
                <w:rFonts w:hint="eastAsia"/>
              </w:rPr>
              <w:t>模拟操作流程，评估生成步骤与标准程序的匹配度</w:t>
            </w:r>
          </w:p>
        </w:tc>
      </w:tr>
      <w:tr w:rsidR="00406EE2">
        <w:trPr>
          <w:jc w:val="center"/>
        </w:trPr>
        <w:tc>
          <w:tcPr>
            <w:tcW w:w="2161" w:type="dxa"/>
            <w:vMerge/>
          </w:tcPr>
          <w:p w:rsidR="00406EE2" w:rsidRDefault="00406EE2">
            <w:pPr>
              <w:pStyle w:val="afffff5"/>
              <w:ind w:firstLine="420"/>
            </w:pPr>
          </w:p>
        </w:tc>
        <w:tc>
          <w:tcPr>
            <w:tcW w:w="2437" w:type="dxa"/>
          </w:tcPr>
          <w:p w:rsidR="00406EE2" w:rsidRDefault="00B22FAE">
            <w:pPr>
              <w:pStyle w:val="afffff5"/>
              <w:ind w:firstLine="420"/>
            </w:pPr>
            <w:r>
              <w:rPr>
                <w:rFonts w:hint="eastAsia"/>
              </w:rPr>
              <w:t>证据溯源测试</w:t>
            </w:r>
          </w:p>
        </w:tc>
        <w:tc>
          <w:tcPr>
            <w:tcW w:w="4258" w:type="dxa"/>
          </w:tcPr>
          <w:p w:rsidR="00406EE2" w:rsidRDefault="00B22FAE">
            <w:pPr>
              <w:pStyle w:val="afffff5"/>
              <w:ind w:firstLine="420"/>
            </w:pPr>
            <w:r>
              <w:rPr>
                <w:rFonts w:hint="eastAsia"/>
              </w:rPr>
              <w:t>要求模型输出结论并提供来源，评估引用真实性与精度</w:t>
            </w:r>
          </w:p>
        </w:tc>
      </w:tr>
      <w:tr w:rsidR="00406EE2">
        <w:trPr>
          <w:jc w:val="center"/>
        </w:trPr>
        <w:tc>
          <w:tcPr>
            <w:tcW w:w="2161" w:type="dxa"/>
            <w:vMerge w:val="restart"/>
          </w:tcPr>
          <w:p w:rsidR="00406EE2" w:rsidRDefault="00B22FAE">
            <w:pPr>
              <w:pStyle w:val="afffff5"/>
              <w:ind w:firstLine="420"/>
            </w:pPr>
            <w:proofErr w:type="gramStart"/>
            <w:r>
              <w:rPr>
                <w:rFonts w:hint="eastAsia"/>
              </w:rPr>
              <w:t>交互与</w:t>
            </w:r>
            <w:proofErr w:type="gramEnd"/>
            <w:r>
              <w:rPr>
                <w:rFonts w:hint="eastAsia"/>
              </w:rPr>
              <w:t>服务效能</w:t>
            </w:r>
          </w:p>
        </w:tc>
        <w:tc>
          <w:tcPr>
            <w:tcW w:w="2437" w:type="dxa"/>
          </w:tcPr>
          <w:p w:rsidR="00406EE2" w:rsidRDefault="00B22FAE">
            <w:pPr>
              <w:pStyle w:val="afffff5"/>
              <w:ind w:firstLine="420"/>
            </w:pPr>
            <w:r>
              <w:rPr>
                <w:rFonts w:hint="eastAsia"/>
              </w:rPr>
              <w:t>响应时延测试</w:t>
            </w:r>
          </w:p>
        </w:tc>
        <w:tc>
          <w:tcPr>
            <w:tcW w:w="4258" w:type="dxa"/>
          </w:tcPr>
          <w:p w:rsidR="00406EE2" w:rsidRDefault="00B22FAE">
            <w:pPr>
              <w:pStyle w:val="afffff5"/>
              <w:ind w:firstLine="420"/>
            </w:pPr>
            <w:r>
              <w:rPr>
                <w:rFonts w:hint="eastAsia"/>
              </w:rPr>
              <w:t>统计标准负载下请求到完整输出的平均时间</w:t>
            </w:r>
          </w:p>
        </w:tc>
      </w:tr>
      <w:tr w:rsidR="00406EE2">
        <w:trPr>
          <w:jc w:val="center"/>
        </w:trPr>
        <w:tc>
          <w:tcPr>
            <w:tcW w:w="2161" w:type="dxa"/>
            <w:vMerge/>
          </w:tcPr>
          <w:p w:rsidR="00406EE2" w:rsidRDefault="00406EE2">
            <w:pPr>
              <w:pStyle w:val="afffff5"/>
              <w:ind w:firstLine="420"/>
            </w:pPr>
          </w:p>
        </w:tc>
        <w:tc>
          <w:tcPr>
            <w:tcW w:w="2437" w:type="dxa"/>
          </w:tcPr>
          <w:p w:rsidR="00406EE2" w:rsidRDefault="00B22FAE">
            <w:pPr>
              <w:pStyle w:val="afffff5"/>
              <w:ind w:firstLine="420"/>
            </w:pPr>
            <w:r>
              <w:rPr>
                <w:rFonts w:hint="eastAsia"/>
              </w:rPr>
              <w:t>服务可靠性测试</w:t>
            </w:r>
          </w:p>
        </w:tc>
        <w:tc>
          <w:tcPr>
            <w:tcW w:w="4258" w:type="dxa"/>
          </w:tcPr>
          <w:p w:rsidR="00406EE2" w:rsidRDefault="00B22FAE">
            <w:pPr>
              <w:pStyle w:val="afffff5"/>
              <w:ind w:firstLine="420"/>
            </w:pPr>
            <w:r>
              <w:rPr>
                <w:rFonts w:hint="eastAsia"/>
              </w:rPr>
              <w:t>通过压力测试统计服务可用性水平</w:t>
            </w:r>
          </w:p>
        </w:tc>
      </w:tr>
      <w:tr w:rsidR="00406EE2">
        <w:trPr>
          <w:jc w:val="center"/>
        </w:trPr>
        <w:tc>
          <w:tcPr>
            <w:tcW w:w="2161" w:type="dxa"/>
            <w:vMerge/>
          </w:tcPr>
          <w:p w:rsidR="00406EE2" w:rsidRDefault="00406EE2">
            <w:pPr>
              <w:pStyle w:val="afffff5"/>
              <w:ind w:firstLine="420"/>
            </w:pPr>
          </w:p>
        </w:tc>
        <w:tc>
          <w:tcPr>
            <w:tcW w:w="2437" w:type="dxa"/>
          </w:tcPr>
          <w:p w:rsidR="00406EE2" w:rsidRDefault="00B22FAE">
            <w:pPr>
              <w:pStyle w:val="afffff5"/>
              <w:ind w:firstLine="420"/>
            </w:pPr>
            <w:r>
              <w:rPr>
                <w:rFonts w:hint="eastAsia"/>
              </w:rPr>
              <w:t>一致性测试</w:t>
            </w:r>
          </w:p>
        </w:tc>
        <w:tc>
          <w:tcPr>
            <w:tcW w:w="4258" w:type="dxa"/>
          </w:tcPr>
          <w:p w:rsidR="00406EE2" w:rsidRDefault="00B22FAE">
            <w:pPr>
              <w:pStyle w:val="afffff5"/>
              <w:ind w:firstLine="420"/>
            </w:pPr>
            <w:r>
              <w:rPr>
                <w:rFonts w:hint="eastAsia"/>
              </w:rPr>
              <w:t>相同问题多次提问，评估核心结论的一致性</w:t>
            </w:r>
          </w:p>
        </w:tc>
      </w:tr>
    </w:tbl>
    <w:p w:rsidR="00406EE2" w:rsidRDefault="00B22FAE">
      <w:pPr>
        <w:pStyle w:val="afffff5"/>
        <w:ind w:firstLine="420"/>
      </w:pPr>
      <w:r>
        <w:rPr>
          <w:rFonts w:hint="eastAsia"/>
        </w:rPr>
        <w:t>评测者可根据被测对象的类型选择全流程评测或环节评测（或两者结合）：</w:t>
      </w:r>
    </w:p>
    <w:p w:rsidR="00406EE2" w:rsidRDefault="00B22FAE">
      <w:pPr>
        <w:pStyle w:val="afffff5"/>
        <w:ind w:firstLine="420"/>
      </w:pPr>
      <w:r>
        <w:rPr>
          <w:rFonts w:hint="eastAsia"/>
        </w:rPr>
        <w:t>a</w:t>
      </w:r>
      <w:r>
        <w:rPr>
          <w:rFonts w:hint="eastAsia"/>
        </w:rPr>
        <w:t>）全流程评测：以应用的核心流程输入作为评测任务输入，以预期输出作为评分基准，评估端到端的综合性能；</w:t>
      </w:r>
    </w:p>
    <w:p w:rsidR="00406EE2" w:rsidRDefault="00B22FAE">
      <w:pPr>
        <w:pStyle w:val="afffff5"/>
        <w:ind w:firstLine="420"/>
      </w:pPr>
      <w:r>
        <w:rPr>
          <w:rFonts w:hint="eastAsia"/>
        </w:rPr>
        <w:t>b</w:t>
      </w:r>
      <w:r>
        <w:rPr>
          <w:rFonts w:hint="eastAsia"/>
        </w:rPr>
        <w:t>）环节评测：以应用核心流程的子流程作为评测对象，以子流程的输入作为评测任务输入，以子流程的预期输出作为评分基准，用于定位应用优化点。</w:t>
      </w:r>
    </w:p>
    <w:p w:rsidR="00406EE2" w:rsidRDefault="00B22FAE">
      <w:pPr>
        <w:pStyle w:val="affffffffe"/>
      </w:pPr>
      <w:r>
        <w:rPr>
          <w:rFonts w:ascii="黑体" w:eastAsia="黑体" w:hAnsi="黑体"/>
          <w:color w:val="000000"/>
        </w:rPr>
        <w:t>评分标准设计</w:t>
      </w:r>
    </w:p>
    <w:p w:rsidR="00406EE2" w:rsidRDefault="00B22FAE">
      <w:pPr>
        <w:pStyle w:val="affe"/>
        <w:spacing w:before="120" w:after="120"/>
      </w:pPr>
      <w:r>
        <w:rPr>
          <w:rFonts w:hint="eastAsia"/>
        </w:rPr>
        <w:t>客观评分标准</w:t>
      </w:r>
    </w:p>
    <w:p w:rsidR="00406EE2" w:rsidRDefault="00B22FAE">
      <w:pPr>
        <w:pStyle w:val="afffff5"/>
        <w:ind w:firstLine="420"/>
      </w:pPr>
      <w:r>
        <w:rPr>
          <w:rFonts w:hint="eastAsia"/>
        </w:rPr>
        <w:t>客观评分标准用于量化模型在</w:t>
      </w:r>
      <w:r>
        <w:rPr>
          <w:rFonts w:hint="eastAsia"/>
        </w:rPr>
        <w:t>理解式评测任务上的性能表现。评测者应根据任务类型选择合适的客观指标，常用的包括：</w:t>
      </w:r>
    </w:p>
    <w:p w:rsidR="00406EE2" w:rsidRDefault="00B22FAE">
      <w:pPr>
        <w:pStyle w:val="afffff5"/>
        <w:ind w:firstLine="420"/>
      </w:pPr>
      <w:r>
        <w:rPr>
          <w:rFonts w:hint="eastAsia"/>
        </w:rPr>
        <w:t>a</w:t>
      </w:r>
      <w:r>
        <w:rPr>
          <w:rFonts w:hint="eastAsia"/>
        </w:rPr>
        <w:t>）准确率（</w:t>
      </w:r>
      <w:r>
        <w:rPr>
          <w:rFonts w:hint="eastAsia"/>
        </w:rPr>
        <w:t>Accuracy</w:t>
      </w:r>
      <w:r>
        <w:rPr>
          <w:rFonts w:hint="eastAsia"/>
        </w:rPr>
        <w:t>）：适用于分类、标注等确定性理解任务；</w:t>
      </w:r>
    </w:p>
    <w:p w:rsidR="00406EE2" w:rsidRDefault="00B22FAE">
      <w:pPr>
        <w:pStyle w:val="afffff5"/>
        <w:ind w:firstLine="420"/>
      </w:pPr>
      <w:r>
        <w:rPr>
          <w:rFonts w:hint="eastAsia"/>
        </w:rPr>
        <w:t>b</w:t>
      </w:r>
      <w:r>
        <w:rPr>
          <w:rFonts w:hint="eastAsia"/>
        </w:rPr>
        <w:t>）精确率（</w:t>
      </w:r>
      <w:r>
        <w:rPr>
          <w:rFonts w:hint="eastAsia"/>
        </w:rPr>
        <w:t>Precision</w:t>
      </w:r>
      <w:r>
        <w:rPr>
          <w:rFonts w:hint="eastAsia"/>
        </w:rPr>
        <w:t>）和召回率（</w:t>
      </w:r>
      <w:r>
        <w:rPr>
          <w:rFonts w:hint="eastAsia"/>
        </w:rPr>
        <w:t>Recall</w:t>
      </w:r>
      <w:r>
        <w:rPr>
          <w:rFonts w:hint="eastAsia"/>
        </w:rPr>
        <w:t>）：适用于信息抽取、检索等任务；</w:t>
      </w:r>
    </w:p>
    <w:p w:rsidR="00406EE2" w:rsidRDefault="00B22FAE">
      <w:pPr>
        <w:pStyle w:val="afffff5"/>
        <w:ind w:firstLine="420"/>
      </w:pPr>
      <w:r>
        <w:rPr>
          <w:rFonts w:hint="eastAsia"/>
        </w:rPr>
        <w:lastRenderedPageBreak/>
        <w:t>c</w:t>
      </w:r>
      <w:r>
        <w:rPr>
          <w:rFonts w:hint="eastAsia"/>
        </w:rPr>
        <w:t>）</w:t>
      </w:r>
      <w:r>
        <w:rPr>
          <w:rFonts w:hint="eastAsia"/>
        </w:rPr>
        <w:t>F1</w:t>
      </w:r>
      <w:r>
        <w:rPr>
          <w:rFonts w:hint="eastAsia"/>
        </w:rPr>
        <w:t>值：精确率和召回率的调和平均值，适用于需要综合评估的任务；</w:t>
      </w:r>
    </w:p>
    <w:p w:rsidR="00406EE2" w:rsidRDefault="00B22FAE">
      <w:pPr>
        <w:pStyle w:val="afffff5"/>
        <w:ind w:firstLine="420"/>
      </w:pPr>
      <w:r>
        <w:rPr>
          <w:rFonts w:hint="eastAsia"/>
        </w:rPr>
        <w:t>d</w:t>
      </w:r>
      <w:r>
        <w:rPr>
          <w:rFonts w:hint="eastAsia"/>
        </w:rPr>
        <w:t>）</w:t>
      </w:r>
      <w:r>
        <w:rPr>
          <w:rFonts w:hint="eastAsia"/>
        </w:rPr>
        <w:t>BLEU/Rouge</w:t>
      </w:r>
      <w:r>
        <w:rPr>
          <w:rFonts w:hint="eastAsia"/>
        </w:rPr>
        <w:t>：适用于生成型任务，衡量生成文本与参考文本的相似度或关键信息覆盖程度；</w:t>
      </w:r>
    </w:p>
    <w:p w:rsidR="00406EE2" w:rsidRDefault="00B22FAE">
      <w:pPr>
        <w:pStyle w:val="afffff5"/>
        <w:ind w:firstLine="420"/>
      </w:pPr>
      <w:r>
        <w:rPr>
          <w:rFonts w:hint="eastAsia"/>
        </w:rPr>
        <w:t>e</w:t>
      </w:r>
      <w:r>
        <w:rPr>
          <w:rFonts w:hint="eastAsia"/>
        </w:rPr>
        <w:t>）</w:t>
      </w:r>
      <w:proofErr w:type="spellStart"/>
      <w:r>
        <w:rPr>
          <w:rFonts w:hint="eastAsia"/>
        </w:rPr>
        <w:t>Pass@k</w:t>
      </w:r>
      <w:proofErr w:type="spellEnd"/>
      <w:r>
        <w:rPr>
          <w:rFonts w:hint="eastAsia"/>
        </w:rPr>
        <w:t>：适用于代码生成、工具调用等任务，衡量</w:t>
      </w:r>
      <w:r>
        <w:rPr>
          <w:rFonts w:hint="eastAsia"/>
        </w:rPr>
        <w:t>k</w:t>
      </w:r>
      <w:r>
        <w:rPr>
          <w:rFonts w:hint="eastAsia"/>
        </w:rPr>
        <w:t>次生成中至少有一次通过的概率。</w:t>
      </w:r>
    </w:p>
    <w:p w:rsidR="00406EE2" w:rsidRDefault="00B22FAE">
      <w:pPr>
        <w:pStyle w:val="afffff5"/>
        <w:ind w:firstLine="420"/>
      </w:pPr>
      <w:r>
        <w:rPr>
          <w:rFonts w:hint="eastAsia"/>
        </w:rPr>
        <w:t xml:space="preserve">f) </w:t>
      </w:r>
      <w:r>
        <w:rPr>
          <w:rFonts w:hint="eastAsia"/>
        </w:rPr>
        <w:t>均方误差（</w:t>
      </w:r>
      <w:r>
        <w:rPr>
          <w:rFonts w:hint="eastAsia"/>
        </w:rPr>
        <w:t>MSE</w:t>
      </w:r>
      <w:r>
        <w:rPr>
          <w:rFonts w:hint="eastAsia"/>
        </w:rPr>
        <w:t>）、平均绝对误差（</w:t>
      </w:r>
      <w:r>
        <w:rPr>
          <w:rFonts w:hint="eastAsia"/>
        </w:rPr>
        <w:t>MAE</w:t>
      </w:r>
      <w:r>
        <w:rPr>
          <w:rFonts w:hint="eastAsia"/>
        </w:rPr>
        <w:t>）等：适用于数值预测、数据补全、参数估算等回归类任务。</w:t>
      </w:r>
    </w:p>
    <w:p w:rsidR="00406EE2" w:rsidRDefault="00B22FAE">
      <w:pPr>
        <w:pStyle w:val="afffff5"/>
        <w:ind w:firstLine="420"/>
      </w:pPr>
      <w:r>
        <w:rPr>
          <w:rFonts w:hint="eastAsia"/>
        </w:rPr>
        <w:t>各指标的计算公式可见附录</w:t>
      </w:r>
      <w:r>
        <w:rPr>
          <w:rFonts w:hint="eastAsia"/>
        </w:rPr>
        <w:t>A</w:t>
      </w:r>
      <w:r>
        <w:rPr>
          <w:rFonts w:hint="eastAsia"/>
        </w:rPr>
        <w:t>。评测者可根据任务特点选择适用指标，也可补充其他</w:t>
      </w:r>
      <w:proofErr w:type="gramStart"/>
      <w:r>
        <w:rPr>
          <w:rFonts w:hint="eastAsia"/>
        </w:rPr>
        <w:t>经领域</w:t>
      </w:r>
      <w:proofErr w:type="gramEnd"/>
      <w:r>
        <w:rPr>
          <w:rFonts w:hint="eastAsia"/>
        </w:rPr>
        <w:t>认可的评测指标。</w:t>
      </w:r>
    </w:p>
    <w:p w:rsidR="00406EE2" w:rsidRDefault="00B22FAE">
      <w:pPr>
        <w:pStyle w:val="affe"/>
        <w:spacing w:before="120" w:after="120"/>
      </w:pPr>
      <w:r>
        <w:rPr>
          <w:rFonts w:hint="eastAsia"/>
        </w:rPr>
        <w:t>主观评分标准</w:t>
      </w:r>
    </w:p>
    <w:p w:rsidR="00406EE2" w:rsidRDefault="00B22FAE">
      <w:pPr>
        <w:pStyle w:val="afffff5"/>
        <w:ind w:firstLine="420"/>
      </w:pPr>
      <w:r>
        <w:rPr>
          <w:rFonts w:hint="eastAsia"/>
        </w:rPr>
        <w:t>对于开放性强的生成式任务，应组制定主观评分标准。</w:t>
      </w:r>
    </w:p>
    <w:p w:rsidR="00406EE2" w:rsidRDefault="00B22FAE">
      <w:pPr>
        <w:pStyle w:val="afffff5"/>
        <w:ind w:firstLine="420"/>
      </w:pPr>
      <w:r>
        <w:rPr>
          <w:rFonts w:hint="eastAsia"/>
        </w:rPr>
        <w:t>主观评分标准宜采用量规的形式，</w:t>
      </w:r>
      <w:r>
        <w:t>量规的制定宜遵循以下要点：</w:t>
      </w:r>
    </w:p>
    <w:p w:rsidR="00406EE2" w:rsidRDefault="00B22FAE">
      <w:pPr>
        <w:pStyle w:val="afffff5"/>
        <w:ind w:firstLine="420"/>
      </w:pPr>
      <w:r>
        <w:rPr>
          <w:rFonts w:hint="eastAsia"/>
        </w:rPr>
        <w:t>a</w:t>
      </w:r>
      <w:r>
        <w:rPr>
          <w:rFonts w:hint="eastAsia"/>
        </w:rPr>
        <w:t>）</w:t>
      </w:r>
      <w:r>
        <w:t>确定评分维度：根据任务特点选取适用的主观评判维度，如专业性、完整性、逻辑性、真实性等；</w:t>
      </w:r>
    </w:p>
    <w:p w:rsidR="00406EE2" w:rsidRDefault="00B22FAE">
      <w:pPr>
        <w:pStyle w:val="afffff5"/>
        <w:ind w:firstLine="420"/>
      </w:pPr>
      <w:r>
        <w:rPr>
          <w:rFonts w:hint="eastAsia"/>
        </w:rPr>
        <w:t>b</w:t>
      </w:r>
      <w:r>
        <w:rPr>
          <w:rFonts w:hint="eastAsia"/>
        </w:rPr>
        <w:t>）</w:t>
      </w:r>
      <w:r>
        <w:t>设定评分等级：每个维度划分为若干等级（如</w:t>
      </w:r>
      <w:r>
        <w:t>1</w:t>
      </w:r>
      <w:r>
        <w:t>～</w:t>
      </w:r>
      <w:r>
        <w:t>5</w:t>
      </w:r>
      <w:r>
        <w:t>分），为每个等级给出明确的定性描述和定量边界。各等级之间的判定条件应互斥且无交集，避免同一份输出在两个等级间无法唯一归类。各等级的描述应具体到可观测的行为或特征，而非依赖评分者的主观印象。</w:t>
      </w:r>
    </w:p>
    <w:p w:rsidR="00406EE2" w:rsidRDefault="00B22FAE">
      <w:pPr>
        <w:pStyle w:val="affffffffe"/>
      </w:pPr>
      <w:r>
        <w:rPr>
          <w:rFonts w:ascii="黑体" w:eastAsia="黑体" w:hAnsi="黑体"/>
          <w:color w:val="000000"/>
        </w:rPr>
        <w:t>评测数据集建设方法</w:t>
      </w:r>
    </w:p>
    <w:p w:rsidR="00406EE2" w:rsidRDefault="00B22FAE">
      <w:pPr>
        <w:pStyle w:val="affe"/>
        <w:spacing w:before="120" w:after="120"/>
      </w:pPr>
      <w:r>
        <w:rPr>
          <w:rFonts w:hint="eastAsia"/>
        </w:rPr>
        <w:t>数据来源</w:t>
      </w:r>
    </w:p>
    <w:p w:rsidR="00406EE2" w:rsidRDefault="00B22FAE">
      <w:pPr>
        <w:pStyle w:val="afffff5"/>
        <w:ind w:firstLine="420"/>
      </w:pPr>
      <w:r>
        <w:rPr>
          <w:rFonts w:hint="eastAsia"/>
        </w:rPr>
        <w:t>选取恰当的数据来源，内容分布与评测数据应来源合法、合</w:t>
      </w:r>
      <w:proofErr w:type="gramStart"/>
      <w:r>
        <w:rPr>
          <w:rFonts w:hint="eastAsia"/>
        </w:rPr>
        <w:t>规</w:t>
      </w:r>
      <w:proofErr w:type="gramEnd"/>
      <w:r>
        <w:rPr>
          <w:rFonts w:hint="eastAsia"/>
        </w:rPr>
        <w:t>，包括但不限于以下来源：</w:t>
      </w:r>
    </w:p>
    <w:p w:rsidR="00406EE2" w:rsidRDefault="00B22FAE">
      <w:pPr>
        <w:pStyle w:val="afffff5"/>
        <w:ind w:firstLine="420"/>
      </w:pPr>
      <w:r>
        <w:rPr>
          <w:rFonts w:hint="eastAsia"/>
        </w:rPr>
        <w:t>a</w:t>
      </w:r>
      <w:r>
        <w:rPr>
          <w:rFonts w:hint="eastAsia"/>
        </w:rPr>
        <w:t>）核安全法规、核</w:t>
      </w:r>
      <w:proofErr w:type="gramStart"/>
      <w:r>
        <w:rPr>
          <w:rFonts w:hint="eastAsia"/>
        </w:rPr>
        <w:t>安全导</w:t>
      </w:r>
      <w:proofErr w:type="gramEnd"/>
      <w:r>
        <w:rPr>
          <w:rFonts w:hint="eastAsia"/>
        </w:rPr>
        <w:t>则；</w:t>
      </w:r>
    </w:p>
    <w:p w:rsidR="00406EE2" w:rsidRDefault="00B22FAE">
      <w:pPr>
        <w:pStyle w:val="afffff5"/>
        <w:ind w:firstLine="420"/>
      </w:pPr>
      <w:r>
        <w:rPr>
          <w:rFonts w:hint="eastAsia"/>
        </w:rPr>
        <w:t>b</w:t>
      </w:r>
      <w:r>
        <w:rPr>
          <w:rFonts w:hint="eastAsia"/>
        </w:rPr>
        <w:t>）国家标准、行业标准等；</w:t>
      </w:r>
    </w:p>
    <w:p w:rsidR="00406EE2" w:rsidRDefault="00B22FAE">
      <w:pPr>
        <w:pStyle w:val="afffff5"/>
        <w:ind w:firstLine="420"/>
      </w:pPr>
      <w:r>
        <w:rPr>
          <w:rFonts w:hint="eastAsia"/>
        </w:rPr>
        <w:t>c</w:t>
      </w:r>
      <w:r>
        <w:rPr>
          <w:rFonts w:hint="eastAsia"/>
        </w:rPr>
        <w:t>）核工业领域专业教材、技术手册和权威工具书；</w:t>
      </w:r>
    </w:p>
    <w:p w:rsidR="00406EE2" w:rsidRDefault="00B22FAE">
      <w:pPr>
        <w:pStyle w:val="afffff5"/>
        <w:ind w:firstLine="420"/>
      </w:pPr>
      <w:r>
        <w:rPr>
          <w:rFonts w:hint="eastAsia"/>
        </w:rPr>
        <w:t>d</w:t>
      </w:r>
      <w:r>
        <w:rPr>
          <w:rFonts w:hint="eastAsia"/>
        </w:rPr>
        <w:t>）经具有相应资质的行业专家审核确认的数据集；</w:t>
      </w:r>
    </w:p>
    <w:p w:rsidR="00406EE2" w:rsidRDefault="00B22FAE">
      <w:pPr>
        <w:pStyle w:val="afffff5"/>
        <w:ind w:firstLine="420"/>
      </w:pPr>
      <w:r>
        <w:rPr>
          <w:rFonts w:hint="eastAsia"/>
        </w:rPr>
        <w:t>e</w:t>
      </w:r>
      <w:r>
        <w:rPr>
          <w:rFonts w:hint="eastAsia"/>
        </w:rPr>
        <w:t>）核电厂运</w:t>
      </w:r>
      <w:r>
        <w:rPr>
          <w:rFonts w:hint="eastAsia"/>
        </w:rPr>
        <w:t>行规程、设备技术规格书、事故分析报告等脱敏后的行业文档；</w:t>
      </w:r>
    </w:p>
    <w:p w:rsidR="00406EE2" w:rsidRDefault="00B22FAE">
      <w:pPr>
        <w:pStyle w:val="afffff5"/>
        <w:ind w:firstLine="420"/>
      </w:pPr>
      <w:r>
        <w:rPr>
          <w:rFonts w:hint="eastAsia"/>
        </w:rPr>
        <w:t xml:space="preserve">f) </w:t>
      </w:r>
      <w:r>
        <w:rPr>
          <w:rFonts w:hint="eastAsia"/>
        </w:rPr>
        <w:t>面向核工业大模型应用的任务目标适配指标宜从被测对象预期使用的</w:t>
      </w:r>
      <w:proofErr w:type="gramStart"/>
      <w:r>
        <w:rPr>
          <w:rFonts w:hint="eastAsia"/>
        </w:rPr>
        <w:t>真实业务</w:t>
      </w:r>
      <w:proofErr w:type="gramEnd"/>
      <w:r>
        <w:rPr>
          <w:rFonts w:hint="eastAsia"/>
        </w:rPr>
        <w:t>流程中提取代表性样本作为评测数据集；</w:t>
      </w:r>
    </w:p>
    <w:p w:rsidR="00406EE2" w:rsidRDefault="00B22FAE">
      <w:pPr>
        <w:pStyle w:val="affe"/>
        <w:spacing w:before="120" w:after="120"/>
      </w:pPr>
      <w:r>
        <w:rPr>
          <w:rFonts w:hint="eastAsia"/>
        </w:rPr>
        <w:t>数据结构化处理</w:t>
      </w:r>
    </w:p>
    <w:p w:rsidR="00406EE2" w:rsidRDefault="00B22FAE">
      <w:pPr>
        <w:rPr>
          <w:rFonts w:ascii="宋体" w:hAnsi="Times New Roman"/>
          <w:kern w:val="0"/>
          <w:szCs w:val="20"/>
        </w:rPr>
      </w:pPr>
      <w:r>
        <w:rPr>
          <w:rFonts w:ascii="黑体" w:eastAsia="黑体" w:hAnsi="黑体" w:hint="eastAsia"/>
          <w:color w:val="000000"/>
        </w:rPr>
        <w:t xml:space="preserve">  </w:t>
      </w:r>
      <w:r>
        <w:rPr>
          <w:rFonts w:ascii="宋体" w:hAnsi="Times New Roman" w:hint="eastAsia"/>
          <w:kern w:val="0"/>
          <w:szCs w:val="20"/>
        </w:rPr>
        <w:t xml:space="preserve">  </w:t>
      </w:r>
      <w:r>
        <w:rPr>
          <w:rFonts w:ascii="宋体" w:hAnsi="Times New Roman" w:hint="eastAsia"/>
          <w:kern w:val="0"/>
          <w:szCs w:val="20"/>
        </w:rPr>
        <w:t>从各类来源采集的</w:t>
      </w:r>
      <w:proofErr w:type="gramStart"/>
      <w:r>
        <w:rPr>
          <w:rFonts w:ascii="宋体" w:hAnsi="Times New Roman" w:hint="eastAsia"/>
          <w:kern w:val="0"/>
          <w:szCs w:val="20"/>
        </w:rPr>
        <w:t>原始数据宜经清洗</w:t>
      </w:r>
      <w:proofErr w:type="gramEnd"/>
      <w:r>
        <w:rPr>
          <w:rFonts w:ascii="宋体" w:hAnsi="Times New Roman" w:hint="eastAsia"/>
          <w:kern w:val="0"/>
          <w:szCs w:val="20"/>
        </w:rPr>
        <w:t>、去重、标注和格式校验，转化为评测任务所需的统一格式。结构化处理后应确保每条数据</w:t>
      </w:r>
      <w:proofErr w:type="gramStart"/>
      <w:r>
        <w:rPr>
          <w:rFonts w:ascii="宋体" w:hAnsi="Times New Roman" w:hint="eastAsia"/>
          <w:kern w:val="0"/>
          <w:szCs w:val="20"/>
        </w:rPr>
        <w:t>可唯一</w:t>
      </w:r>
      <w:proofErr w:type="gramEnd"/>
      <w:r>
        <w:rPr>
          <w:rFonts w:ascii="宋体" w:hAnsi="Times New Roman" w:hint="eastAsia"/>
          <w:kern w:val="0"/>
          <w:szCs w:val="20"/>
        </w:rPr>
        <w:t>溯源至其原始出处和采集时间。</w:t>
      </w:r>
    </w:p>
    <w:p w:rsidR="00406EE2" w:rsidRDefault="00B22FAE">
      <w:pPr>
        <w:pStyle w:val="affe"/>
        <w:spacing w:before="120" w:after="120"/>
      </w:pPr>
      <w:r>
        <w:rPr>
          <w:rFonts w:hint="eastAsia"/>
        </w:rPr>
        <w:t>数据质量控制</w:t>
      </w:r>
    </w:p>
    <w:p w:rsidR="00406EE2" w:rsidRDefault="00B22FAE">
      <w:pPr>
        <w:pStyle w:val="afffff5"/>
        <w:ind w:firstLine="420"/>
      </w:pPr>
      <w:r>
        <w:rPr>
          <w:rFonts w:hint="eastAsia"/>
        </w:rPr>
        <w:t>评测数据应满足以下基本质量要求，评测者在数据投入使用前宜逐项检查：</w:t>
      </w:r>
    </w:p>
    <w:p w:rsidR="00406EE2" w:rsidRDefault="00B22FAE">
      <w:pPr>
        <w:pStyle w:val="afffff5"/>
        <w:ind w:firstLine="420"/>
      </w:pPr>
      <w:r>
        <w:rPr>
          <w:rFonts w:hint="eastAsia"/>
        </w:rPr>
        <w:t>a</w:t>
      </w:r>
      <w:r>
        <w:rPr>
          <w:rFonts w:hint="eastAsia"/>
        </w:rPr>
        <w:t>）元数据完整：每条数据应包含来源、采集时间、处理记录等基本信息；</w:t>
      </w:r>
    </w:p>
    <w:p w:rsidR="00406EE2" w:rsidRDefault="00B22FAE">
      <w:pPr>
        <w:pStyle w:val="afffff5"/>
        <w:ind w:firstLine="420"/>
      </w:pPr>
      <w:r>
        <w:rPr>
          <w:rFonts w:hint="eastAsia"/>
        </w:rPr>
        <w:t>b</w:t>
      </w:r>
      <w:r>
        <w:rPr>
          <w:rFonts w:hint="eastAsia"/>
        </w:rPr>
        <w:t>）信息正确：数据内容应经行业专家审核，事实性错误应在标注阶段排除；</w:t>
      </w:r>
    </w:p>
    <w:p w:rsidR="00406EE2" w:rsidRDefault="00B22FAE">
      <w:pPr>
        <w:pStyle w:val="afffff5"/>
        <w:ind w:firstLine="420"/>
      </w:pPr>
      <w:r>
        <w:rPr>
          <w:rFonts w:hint="eastAsia"/>
        </w:rPr>
        <w:t>c</w:t>
      </w:r>
      <w:r>
        <w:rPr>
          <w:rFonts w:hint="eastAsia"/>
        </w:rPr>
        <w:t>）覆盖任务目标：数据内容应覆盖被测对象的全部评测指标，不出现系统性遗漏；</w:t>
      </w:r>
    </w:p>
    <w:p w:rsidR="00406EE2" w:rsidRDefault="00B22FAE">
      <w:pPr>
        <w:pStyle w:val="afffff5"/>
        <w:ind w:firstLine="420"/>
      </w:pPr>
      <w:r>
        <w:rPr>
          <w:rFonts w:hint="eastAsia"/>
        </w:rPr>
        <w:t>d</w:t>
      </w:r>
      <w:r>
        <w:rPr>
          <w:rFonts w:hint="eastAsia"/>
        </w:rPr>
        <w:t>）仿真数据验证与确认：用于生成评测基准数据的仿真模型应经过验证与确认，其输出方可作为评测真值基准；未经校核的临时脚本不应用于生成评测数据。</w:t>
      </w:r>
    </w:p>
    <w:p w:rsidR="00406EE2" w:rsidRDefault="00B22FAE">
      <w:pPr>
        <w:pStyle w:val="affe"/>
        <w:spacing w:before="120" w:after="120"/>
      </w:pPr>
      <w:r>
        <w:rPr>
          <w:rFonts w:hint="eastAsia"/>
        </w:rPr>
        <w:t>数据安全与隐私保护</w:t>
      </w:r>
    </w:p>
    <w:p w:rsidR="00406EE2" w:rsidRDefault="00B22FAE">
      <w:pPr>
        <w:pStyle w:val="afffff5"/>
        <w:ind w:firstLine="420"/>
      </w:pPr>
      <w:r>
        <w:rPr>
          <w:rFonts w:hint="eastAsia"/>
        </w:rPr>
        <w:t>涉及个人信息、敏感数据或涉密信息的评测数据，应按照相关法律法规进行脱敏或匿名化处理。</w:t>
      </w:r>
    </w:p>
    <w:p w:rsidR="00406EE2" w:rsidRDefault="00B22FAE">
      <w:pPr>
        <w:pStyle w:val="affc"/>
        <w:spacing w:before="240" w:after="240"/>
      </w:pPr>
      <w:r>
        <w:rPr>
          <w:rFonts w:hAnsi="黑体"/>
          <w:color w:val="000000"/>
        </w:rPr>
        <w:t>评测流程</w:t>
      </w:r>
    </w:p>
    <w:p w:rsidR="00406EE2" w:rsidRDefault="00B22FAE">
      <w:pPr>
        <w:pStyle w:val="afffff5"/>
        <w:ind w:firstLine="420"/>
      </w:pPr>
      <w:r>
        <w:rPr>
          <w:rFonts w:hint="eastAsia"/>
        </w:rPr>
        <w:t>核工业大模型及应用的评测执行宜参考本章提出的步骤执行。</w:t>
      </w:r>
    </w:p>
    <w:p w:rsidR="00406EE2" w:rsidRDefault="00B22FAE">
      <w:pPr>
        <w:pStyle w:val="affffffffe"/>
      </w:pPr>
      <w:r>
        <w:rPr>
          <w:rFonts w:ascii="黑体" w:eastAsia="黑体" w:hAnsi="黑体"/>
          <w:color w:val="000000"/>
        </w:rPr>
        <w:t>确定评测目标</w:t>
      </w:r>
    </w:p>
    <w:p w:rsidR="00406EE2" w:rsidRDefault="00B22FAE">
      <w:pPr>
        <w:pStyle w:val="afffff5"/>
        <w:ind w:firstLine="420"/>
      </w:pPr>
      <w:r>
        <w:rPr>
          <w:rFonts w:hint="eastAsia"/>
        </w:rPr>
        <w:t>评测者应确定评测目标，并界定评测结论的</w:t>
      </w:r>
      <w:r>
        <w:rPr>
          <w:rFonts w:hint="eastAsia"/>
        </w:rPr>
        <w:t>适用范围。</w:t>
      </w:r>
    </w:p>
    <w:p w:rsidR="00406EE2" w:rsidRDefault="00B22FAE">
      <w:pPr>
        <w:pStyle w:val="afffff5"/>
        <w:ind w:firstLine="420"/>
      </w:pPr>
      <w:r>
        <w:rPr>
          <w:rFonts w:hint="eastAsia"/>
        </w:rPr>
        <w:lastRenderedPageBreak/>
        <w:t>a</w:t>
      </w:r>
      <w:r>
        <w:rPr>
          <w:rFonts w:hint="eastAsia"/>
        </w:rPr>
        <w:t>）选型评估：横向对比多个候选模型的能力表现，关注覆盖面和差异性，帮助决策者选择最合适的模型；</w:t>
      </w:r>
    </w:p>
    <w:p w:rsidR="00406EE2" w:rsidRDefault="00B22FAE">
      <w:pPr>
        <w:pStyle w:val="afffff5"/>
        <w:ind w:firstLine="420"/>
      </w:pPr>
      <w:r>
        <w:rPr>
          <w:rFonts w:hint="eastAsia"/>
        </w:rPr>
        <w:t>b</w:t>
      </w:r>
      <w:r>
        <w:rPr>
          <w:rFonts w:hint="eastAsia"/>
        </w:rPr>
        <w:t>）上线验收：验证模型在上线前是否满足安全合</w:t>
      </w:r>
      <w:proofErr w:type="gramStart"/>
      <w:r>
        <w:rPr>
          <w:rFonts w:hint="eastAsia"/>
        </w:rPr>
        <w:t>规</w:t>
      </w:r>
      <w:proofErr w:type="gramEnd"/>
      <w:r>
        <w:rPr>
          <w:rFonts w:hint="eastAsia"/>
        </w:rPr>
        <w:t>底线和业务需求，关注底线性指标的通过情况；</w:t>
      </w:r>
    </w:p>
    <w:p w:rsidR="00406EE2" w:rsidRDefault="00B22FAE">
      <w:pPr>
        <w:pStyle w:val="afffff5"/>
        <w:ind w:firstLine="420"/>
      </w:pPr>
      <w:r>
        <w:rPr>
          <w:rFonts w:hint="eastAsia"/>
        </w:rPr>
        <w:t>c</w:t>
      </w:r>
      <w:r>
        <w:rPr>
          <w:rFonts w:hint="eastAsia"/>
        </w:rPr>
        <w:t>）能力验证：评估模型在特定能力维度上的表现水平，关注单项能力的深度测评；</w:t>
      </w:r>
    </w:p>
    <w:p w:rsidR="00406EE2" w:rsidRDefault="00B22FAE">
      <w:pPr>
        <w:pStyle w:val="afffff5"/>
        <w:ind w:firstLine="420"/>
      </w:pPr>
      <w:r>
        <w:rPr>
          <w:rFonts w:hint="eastAsia"/>
        </w:rPr>
        <w:t>d</w:t>
      </w:r>
      <w:r>
        <w:rPr>
          <w:rFonts w:hint="eastAsia"/>
        </w:rPr>
        <w:t>）定期复测：持续跟踪模型在版本更新或数据变化后的能力变化，关注能力的稳定性和退化趋势。</w:t>
      </w:r>
    </w:p>
    <w:p w:rsidR="00406EE2" w:rsidRDefault="00B22FAE">
      <w:pPr>
        <w:pStyle w:val="affffffffe"/>
      </w:pPr>
      <w:r>
        <w:rPr>
          <w:rFonts w:ascii="黑体" w:eastAsia="黑体" w:hAnsi="黑体"/>
          <w:color w:val="000000"/>
        </w:rPr>
        <w:t>确定被测对象</w:t>
      </w:r>
    </w:p>
    <w:p w:rsidR="00406EE2" w:rsidRDefault="00B22FAE">
      <w:pPr>
        <w:pStyle w:val="afffff5"/>
        <w:ind w:firstLine="420"/>
      </w:pPr>
      <w:r>
        <w:rPr>
          <w:rFonts w:hint="eastAsia"/>
        </w:rPr>
        <w:t>评测者应确定被测对象，从而在指标选择时有所对应。</w:t>
      </w:r>
    </w:p>
    <w:p w:rsidR="00406EE2" w:rsidRDefault="00B22FAE">
      <w:pPr>
        <w:pStyle w:val="afffff5"/>
        <w:ind w:firstLine="420"/>
      </w:pPr>
      <w:r>
        <w:rPr>
          <w:rFonts w:hint="eastAsia"/>
        </w:rPr>
        <w:t>a</w:t>
      </w:r>
      <w:r>
        <w:rPr>
          <w:rFonts w:hint="eastAsia"/>
        </w:rPr>
        <w:t>）核工业大模型：关注模型本身的核行业专业性和行为规范与合</w:t>
      </w:r>
      <w:proofErr w:type="gramStart"/>
      <w:r>
        <w:rPr>
          <w:rFonts w:hint="eastAsia"/>
        </w:rPr>
        <w:t>规</w:t>
      </w:r>
      <w:proofErr w:type="gramEnd"/>
      <w:r>
        <w:rPr>
          <w:rFonts w:hint="eastAsia"/>
        </w:rPr>
        <w:t>性。</w:t>
      </w:r>
    </w:p>
    <w:p w:rsidR="00406EE2" w:rsidRDefault="00B22FAE">
      <w:pPr>
        <w:pStyle w:val="afffff5"/>
        <w:ind w:firstLine="420"/>
      </w:pPr>
      <w:r>
        <w:rPr>
          <w:rFonts w:hint="eastAsia"/>
        </w:rPr>
        <w:t>b</w:t>
      </w:r>
      <w:r>
        <w:rPr>
          <w:rFonts w:hint="eastAsia"/>
        </w:rPr>
        <w:t>）核工业大模型应用：关注核行业专业性，尤其关注任务目标适配指标。关注行为规范与合</w:t>
      </w:r>
      <w:proofErr w:type="gramStart"/>
      <w:r>
        <w:rPr>
          <w:rFonts w:hint="eastAsia"/>
        </w:rPr>
        <w:t>规</w:t>
      </w:r>
      <w:proofErr w:type="gramEnd"/>
      <w:r>
        <w:rPr>
          <w:rFonts w:hint="eastAsia"/>
        </w:rPr>
        <w:t>性，对于上线验收要作为底线性指标。</w:t>
      </w:r>
    </w:p>
    <w:p w:rsidR="00406EE2" w:rsidRDefault="00B22FAE">
      <w:pPr>
        <w:pStyle w:val="affffffffe"/>
      </w:pPr>
      <w:r>
        <w:rPr>
          <w:rFonts w:ascii="黑体" w:eastAsia="黑体" w:hAnsi="黑体"/>
          <w:color w:val="000000"/>
        </w:rPr>
        <w:t>确定评测指标范围</w:t>
      </w:r>
    </w:p>
    <w:p w:rsidR="00406EE2" w:rsidRDefault="00B22FAE">
      <w:pPr>
        <w:pStyle w:val="afffff5"/>
        <w:ind w:firstLine="420"/>
      </w:pPr>
      <w:r>
        <w:rPr>
          <w:rFonts w:hint="eastAsia"/>
        </w:rPr>
        <w:t>根据被测对象的类型和评测目标，按选取原则从指标体系中选取适用指标或参考指标体系中的指标自定义。评测指标被用于评测任务和评分标准的设计，以及评测数据集构建</w:t>
      </w:r>
      <w:proofErr w:type="gramStart"/>
      <w:r>
        <w:rPr>
          <w:rFonts w:hint="eastAsia"/>
        </w:rPr>
        <w:t>时数据</w:t>
      </w:r>
      <w:proofErr w:type="gramEnd"/>
      <w:r>
        <w:rPr>
          <w:rFonts w:hint="eastAsia"/>
        </w:rPr>
        <w:t>来源的确定。选取或设计指标时宜重点关注指标与被测对象任务目标的相关性，同时确保不要遗漏必要的行为规范与合</w:t>
      </w:r>
      <w:proofErr w:type="gramStart"/>
      <w:r>
        <w:rPr>
          <w:rFonts w:hint="eastAsia"/>
        </w:rPr>
        <w:t>规</w:t>
      </w:r>
      <w:proofErr w:type="gramEnd"/>
      <w:r>
        <w:rPr>
          <w:rFonts w:hint="eastAsia"/>
        </w:rPr>
        <w:t>性指标。</w:t>
      </w:r>
    </w:p>
    <w:p w:rsidR="00406EE2" w:rsidRDefault="00B22FAE">
      <w:pPr>
        <w:pStyle w:val="affffffffe"/>
      </w:pPr>
      <w:r>
        <w:rPr>
          <w:rFonts w:ascii="黑体" w:eastAsia="黑体" w:hAnsi="黑体"/>
          <w:color w:val="000000"/>
        </w:rPr>
        <w:t>评测任务与评分标准设计</w:t>
      </w:r>
    </w:p>
    <w:p w:rsidR="00406EE2" w:rsidRDefault="00B22FAE">
      <w:pPr>
        <w:pStyle w:val="afffff5"/>
        <w:ind w:firstLine="420"/>
      </w:pPr>
      <w:r>
        <w:t>在确定评测指标后，评测者应为每个指标设计对应的评测任务和评分标准。</w:t>
      </w:r>
    </w:p>
    <w:p w:rsidR="00406EE2" w:rsidRDefault="00B22FAE">
      <w:pPr>
        <w:pStyle w:val="afffff5"/>
        <w:ind w:firstLine="420"/>
      </w:pPr>
      <w:r>
        <w:rPr>
          <w:rFonts w:hint="eastAsia"/>
        </w:rPr>
        <w:t>a</w:t>
      </w:r>
      <w:r>
        <w:rPr>
          <w:rFonts w:hint="eastAsia"/>
        </w:rPr>
        <w:t>）</w:t>
      </w:r>
      <w:r>
        <w:t>设计</w:t>
      </w:r>
      <w:r>
        <w:t>评测任务：根据指标类型和被测对象的业务场景，选择或构造合适的评测任务。评测任务应与实际业务场景对齐，具体设计方法见</w:t>
      </w:r>
      <w:r>
        <w:t>6.1</w:t>
      </w:r>
      <w:r>
        <w:t>节。</w:t>
      </w:r>
    </w:p>
    <w:p w:rsidR="00406EE2" w:rsidRDefault="00B22FAE">
      <w:pPr>
        <w:pStyle w:val="afffff5"/>
        <w:ind w:firstLine="420"/>
      </w:pPr>
      <w:r>
        <w:rPr>
          <w:rFonts w:hint="eastAsia"/>
        </w:rPr>
        <w:t>b</w:t>
      </w:r>
      <w:r>
        <w:rPr>
          <w:rFonts w:hint="eastAsia"/>
        </w:rPr>
        <w:t>）</w:t>
      </w:r>
      <w:r>
        <w:t>制定评分标准：根据任务类型确定评分方式和计算方法。具体评分</w:t>
      </w:r>
      <w:proofErr w:type="gramStart"/>
      <w:r>
        <w:t>规则见</w:t>
      </w:r>
      <w:proofErr w:type="gramEnd"/>
      <w:r>
        <w:t>6.2</w:t>
      </w:r>
      <w:r>
        <w:t>节。</w:t>
      </w:r>
    </w:p>
    <w:p w:rsidR="00406EE2" w:rsidRDefault="00B22FAE">
      <w:pPr>
        <w:pStyle w:val="afffff5"/>
        <w:ind w:firstLine="420"/>
      </w:pPr>
      <w:r>
        <w:t>评测任务和评分标准的设计质量直接影响评测结果的有效性，宜在设计完成后经</w:t>
      </w:r>
      <w:r>
        <w:rPr>
          <w:rFonts w:hint="eastAsia"/>
        </w:rPr>
        <w:t>业务</w:t>
      </w:r>
      <w:r>
        <w:t>专家审核确认。</w:t>
      </w:r>
    </w:p>
    <w:p w:rsidR="00406EE2" w:rsidRDefault="00406EE2">
      <w:pPr>
        <w:pStyle w:val="affffffffe"/>
        <w:numPr>
          <w:ilvl w:val="2"/>
          <w:numId w:val="0"/>
        </w:numPr>
      </w:pPr>
    </w:p>
    <w:p w:rsidR="00406EE2" w:rsidRDefault="00B22FAE">
      <w:pPr>
        <w:pStyle w:val="affffffffe"/>
      </w:pPr>
      <w:r>
        <w:rPr>
          <w:rFonts w:ascii="黑体" w:eastAsia="黑体" w:hAnsi="黑体"/>
          <w:color w:val="000000"/>
        </w:rPr>
        <w:t>构建评测数据集</w:t>
      </w:r>
    </w:p>
    <w:p w:rsidR="00406EE2" w:rsidRDefault="00B22FAE">
      <w:pPr>
        <w:pStyle w:val="afffff5"/>
        <w:ind w:firstLine="420"/>
      </w:pPr>
      <w:r>
        <w:rPr>
          <w:rFonts w:hint="eastAsia"/>
        </w:rPr>
        <w:t>依据选定的评测指标构建或选取评测数据集。数据集构建</w:t>
      </w:r>
      <w:proofErr w:type="gramStart"/>
      <w:r>
        <w:rPr>
          <w:rFonts w:hint="eastAsia"/>
        </w:rPr>
        <w:t>宜符合</w:t>
      </w:r>
      <w:proofErr w:type="gramEnd"/>
      <w:r>
        <w:rPr>
          <w:rFonts w:hint="eastAsia"/>
        </w:rPr>
        <w:t>6.3</w:t>
      </w:r>
      <w:r>
        <w:rPr>
          <w:rFonts w:hint="eastAsia"/>
        </w:rPr>
        <w:t>的要求，并经过行业专家审核。每个评测指标的测试数据量宜根据评测指标的复杂度、期望的统计功效和</w:t>
      </w:r>
      <w:proofErr w:type="gramStart"/>
      <w:r>
        <w:rPr>
          <w:rFonts w:hint="eastAsia"/>
        </w:rPr>
        <w:t>可</w:t>
      </w:r>
      <w:proofErr w:type="gramEnd"/>
      <w:r>
        <w:rPr>
          <w:rFonts w:hint="eastAsia"/>
        </w:rPr>
        <w:t>接受的误差范围综合确定。</w:t>
      </w:r>
    </w:p>
    <w:p w:rsidR="00406EE2" w:rsidRDefault="00B22FAE">
      <w:pPr>
        <w:pStyle w:val="affffffffe"/>
      </w:pPr>
      <w:r>
        <w:rPr>
          <w:rFonts w:ascii="黑体" w:eastAsia="黑体" w:hAnsi="黑体"/>
          <w:color w:val="000000"/>
        </w:rPr>
        <w:t>实施评测</w:t>
      </w:r>
    </w:p>
    <w:p w:rsidR="00406EE2" w:rsidRDefault="00B22FAE">
      <w:pPr>
        <w:pStyle w:val="afffff5"/>
        <w:ind w:firstLine="420"/>
      </w:pPr>
      <w:r>
        <w:rPr>
          <w:rFonts w:hint="eastAsia"/>
        </w:rPr>
        <w:t>按照选定的评测执行模式执行评测任务并采集结果。评测工具应支持批量输入和结果自动采集，减少人工操作引入的偏差。</w:t>
      </w:r>
    </w:p>
    <w:p w:rsidR="00406EE2" w:rsidRDefault="00B22FAE">
      <w:pPr>
        <w:pStyle w:val="afffff5"/>
        <w:ind w:firstLine="420"/>
      </w:pPr>
      <w:r>
        <w:rPr>
          <w:rFonts w:hint="eastAsia"/>
        </w:rPr>
        <w:t>执行时应注意以下事项：</w:t>
      </w:r>
    </w:p>
    <w:p w:rsidR="00406EE2" w:rsidRDefault="00B22FAE">
      <w:pPr>
        <w:pStyle w:val="afffff5"/>
        <w:ind w:firstLine="420"/>
      </w:pPr>
      <w:r>
        <w:rPr>
          <w:rFonts w:hint="eastAsia"/>
        </w:rPr>
        <w:t>a</w:t>
      </w:r>
      <w:r>
        <w:rPr>
          <w:rFonts w:hint="eastAsia"/>
        </w:rPr>
        <w:t>）建立执行日志，记录每次评测的时间戳、环境配置、模型版本等基础信息，确保评测结果可复现；</w:t>
      </w:r>
    </w:p>
    <w:p w:rsidR="00406EE2" w:rsidRDefault="00B22FAE">
      <w:pPr>
        <w:pStyle w:val="afffff5"/>
        <w:ind w:firstLine="420"/>
      </w:pPr>
      <w:r>
        <w:rPr>
          <w:rFonts w:hint="eastAsia"/>
        </w:rPr>
        <w:t>b</w:t>
      </w:r>
      <w:r>
        <w:rPr>
          <w:rFonts w:hint="eastAsia"/>
        </w:rPr>
        <w:t>）评测次数宜根据被测对象输出的随机性程度确定。对于输出稳定的，少量重复即可满足要求；对于高随机性被测对象，宜通过预实验评估输出波动性后决定重复次数；</w:t>
      </w:r>
    </w:p>
    <w:p w:rsidR="00406EE2" w:rsidRDefault="00B22FAE">
      <w:pPr>
        <w:pStyle w:val="afffff5"/>
        <w:ind w:firstLine="420"/>
      </w:pPr>
      <w:r>
        <w:rPr>
          <w:rFonts w:hint="eastAsia"/>
        </w:rPr>
        <w:t>c</w:t>
      </w:r>
      <w:r>
        <w:rPr>
          <w:rFonts w:hint="eastAsia"/>
        </w:rPr>
        <w:t>）执行过程中遇到超时、返回格式异常等情况时，应记录异常类型和频次，并在评测报告的说明中予以披露。</w:t>
      </w:r>
    </w:p>
    <w:p w:rsidR="00406EE2" w:rsidRDefault="00406EE2">
      <w:pPr>
        <w:pStyle w:val="affffffffe"/>
        <w:numPr>
          <w:ilvl w:val="2"/>
          <w:numId w:val="0"/>
        </w:numPr>
      </w:pPr>
    </w:p>
    <w:p w:rsidR="00406EE2" w:rsidRDefault="00B22FAE">
      <w:pPr>
        <w:pStyle w:val="affffffffe"/>
      </w:pPr>
      <w:r>
        <w:rPr>
          <w:rFonts w:ascii="黑体" w:eastAsia="黑体" w:hAnsi="黑体"/>
          <w:color w:val="000000"/>
        </w:rPr>
        <w:t>统计分析和一致性校验</w:t>
      </w:r>
    </w:p>
    <w:p w:rsidR="00406EE2" w:rsidRDefault="00B22FAE">
      <w:pPr>
        <w:pStyle w:val="afffff5"/>
        <w:ind w:firstLine="420"/>
      </w:pPr>
      <w:r>
        <w:rPr>
          <w:rFonts w:hint="eastAsia"/>
        </w:rPr>
        <w:t>对多次评测</w:t>
      </w:r>
      <w:r>
        <w:rPr>
          <w:rFonts w:hint="eastAsia"/>
        </w:rPr>
        <w:t>结果进行统计分析，计算各指标得分。宜关注均值、标准差等基本统计量，对存在明显离群值的评测结果应检查数据采集过程与评分指标执行过程的正确性。</w:t>
      </w:r>
    </w:p>
    <w:p w:rsidR="00406EE2" w:rsidRDefault="00406EE2">
      <w:pPr>
        <w:pStyle w:val="affffffffe"/>
        <w:numPr>
          <w:ilvl w:val="2"/>
          <w:numId w:val="0"/>
        </w:numPr>
      </w:pPr>
    </w:p>
    <w:p w:rsidR="00406EE2" w:rsidRDefault="00B22FAE">
      <w:pPr>
        <w:pStyle w:val="affffffffe"/>
      </w:pPr>
      <w:r>
        <w:rPr>
          <w:rFonts w:ascii="黑体" w:eastAsia="黑体" w:hAnsi="黑体"/>
          <w:color w:val="000000"/>
        </w:rPr>
        <w:t>形成评测报告</w:t>
      </w:r>
    </w:p>
    <w:p w:rsidR="00406EE2" w:rsidRDefault="00B22FAE">
      <w:pPr>
        <w:pStyle w:val="afffff5"/>
        <w:ind w:firstLine="420"/>
      </w:pPr>
      <w:r>
        <w:rPr>
          <w:rFonts w:hint="eastAsia"/>
        </w:rPr>
        <w:t>评测报告是对整个评测工作的系统总结，也是评测结果的使用者了解被测对象能力状况的主要依据。</w:t>
      </w:r>
    </w:p>
    <w:p w:rsidR="00406EE2" w:rsidRDefault="00B22FAE">
      <w:pPr>
        <w:pStyle w:val="afffff5"/>
        <w:ind w:firstLine="420"/>
      </w:pPr>
      <w:r>
        <w:rPr>
          <w:rFonts w:hint="eastAsia"/>
        </w:rPr>
        <w:t>评测报告宜包含以下内容：</w:t>
      </w:r>
    </w:p>
    <w:p w:rsidR="00406EE2" w:rsidRDefault="00B22FAE">
      <w:pPr>
        <w:pStyle w:val="afffff5"/>
        <w:ind w:firstLine="420"/>
      </w:pPr>
      <w:r>
        <w:rPr>
          <w:rFonts w:hint="eastAsia"/>
        </w:rPr>
        <w:t>a</w:t>
      </w:r>
      <w:r>
        <w:rPr>
          <w:rFonts w:hint="eastAsia"/>
        </w:rPr>
        <w:t>）基本信息：被测对象名称、版本、评测方、评测日期等；</w:t>
      </w:r>
    </w:p>
    <w:p w:rsidR="00406EE2" w:rsidRDefault="00B22FAE">
      <w:pPr>
        <w:pStyle w:val="afffff5"/>
        <w:ind w:firstLine="420"/>
      </w:pPr>
      <w:r>
        <w:rPr>
          <w:rFonts w:hint="eastAsia"/>
        </w:rPr>
        <w:t>b</w:t>
      </w:r>
      <w:r>
        <w:rPr>
          <w:rFonts w:hint="eastAsia"/>
        </w:rPr>
        <w:t>）评测目标与评测指标：本次评测的目标、选取了哪些评测指标；</w:t>
      </w:r>
    </w:p>
    <w:p w:rsidR="00406EE2" w:rsidRDefault="00B22FAE">
      <w:pPr>
        <w:pStyle w:val="afffff5"/>
        <w:ind w:firstLine="420"/>
      </w:pPr>
      <w:r>
        <w:rPr>
          <w:rFonts w:hint="eastAsia"/>
        </w:rPr>
        <w:t>c</w:t>
      </w:r>
      <w:r>
        <w:rPr>
          <w:rFonts w:hint="eastAsia"/>
        </w:rPr>
        <w:t>）评测方法：评测任务和评分标准的设计、评测执行模式及执行次数；</w:t>
      </w:r>
    </w:p>
    <w:p w:rsidR="00406EE2" w:rsidRDefault="00B22FAE">
      <w:pPr>
        <w:pStyle w:val="afffff5"/>
        <w:ind w:firstLine="420"/>
      </w:pPr>
      <w:r>
        <w:rPr>
          <w:rFonts w:hint="eastAsia"/>
        </w:rPr>
        <w:t>d</w:t>
      </w:r>
      <w:r>
        <w:rPr>
          <w:rFonts w:hint="eastAsia"/>
        </w:rPr>
        <w:t>）数据集说明：数据来源、规模、标注流程、仿真数据</w:t>
      </w:r>
      <w:r>
        <w:rPr>
          <w:rFonts w:hint="eastAsia"/>
        </w:rPr>
        <w:t>V&amp;V</w:t>
      </w:r>
      <w:r>
        <w:rPr>
          <w:rFonts w:hint="eastAsia"/>
        </w:rPr>
        <w:t>状态、</w:t>
      </w:r>
      <w:proofErr w:type="gramStart"/>
      <w:r>
        <w:rPr>
          <w:rFonts w:hint="eastAsia"/>
        </w:rPr>
        <w:t>盲测数据</w:t>
      </w:r>
      <w:proofErr w:type="gramEnd"/>
      <w:r>
        <w:rPr>
          <w:rFonts w:hint="eastAsia"/>
        </w:rPr>
        <w:t>比例等质量信息；</w:t>
      </w:r>
    </w:p>
    <w:p w:rsidR="00406EE2" w:rsidRDefault="00B22FAE">
      <w:pPr>
        <w:pStyle w:val="afffff5"/>
        <w:ind w:firstLine="420"/>
      </w:pPr>
      <w:r>
        <w:rPr>
          <w:rFonts w:hint="eastAsia"/>
        </w:rPr>
        <w:lastRenderedPageBreak/>
        <w:t>e</w:t>
      </w:r>
      <w:r>
        <w:rPr>
          <w:rFonts w:hint="eastAsia"/>
        </w:rPr>
        <w:t>）评测结果：各个评测指标的结果概览，宜辅以雷达图、柱状图等可视化手段增强结果可读性；</w:t>
      </w:r>
    </w:p>
    <w:p w:rsidR="00406EE2" w:rsidRDefault="00B22FAE">
      <w:pPr>
        <w:pStyle w:val="afffff5"/>
        <w:ind w:firstLine="420"/>
      </w:pPr>
      <w:r>
        <w:rPr>
          <w:rFonts w:hint="eastAsia"/>
        </w:rPr>
        <w:t>f</w:t>
      </w:r>
      <w:r>
        <w:rPr>
          <w:rFonts w:hint="eastAsia"/>
        </w:rPr>
        <w:t>）结果解读：对各评测指标得分所反映的能力水平进行分析和解读；</w:t>
      </w:r>
    </w:p>
    <w:p w:rsidR="00406EE2" w:rsidRDefault="00B22FAE">
      <w:pPr>
        <w:pStyle w:val="afffff5"/>
        <w:ind w:firstLine="420"/>
      </w:pPr>
      <w:r>
        <w:rPr>
          <w:rFonts w:hint="eastAsia"/>
        </w:rPr>
        <w:t>g</w:t>
      </w:r>
      <w:r>
        <w:rPr>
          <w:rFonts w:hint="eastAsia"/>
        </w:rPr>
        <w:t>）局限性声明：本次评测的适用条件、数据覆盖范围的局限、方法本身的局限性等；</w:t>
      </w:r>
    </w:p>
    <w:p w:rsidR="00406EE2" w:rsidRDefault="00B22FAE">
      <w:pPr>
        <w:pStyle w:val="afffff5"/>
        <w:ind w:firstLine="420"/>
        <w:rPr>
          <w:rFonts w:ascii="仿宋_GB2312" w:eastAsia="仿宋_GB2312" w:hAnsi="仿宋_GB2312"/>
        </w:rPr>
      </w:pPr>
      <w:r>
        <w:rPr>
          <w:rFonts w:hint="eastAsia"/>
        </w:rPr>
        <w:t>h</w:t>
      </w:r>
      <w:r>
        <w:rPr>
          <w:rFonts w:hint="eastAsia"/>
        </w:rPr>
        <w:t>）结论：根据评测目标提供对比结论、改进建议等结论性信息。</w:t>
      </w:r>
    </w:p>
    <w:p w:rsidR="00406EE2" w:rsidRDefault="00406EE2">
      <w:pPr>
        <w:pStyle w:val="afffff5"/>
        <w:ind w:firstLineChars="0" w:firstLine="0"/>
        <w:sectPr w:rsidR="00406EE2">
          <w:pgSz w:w="11906" w:h="16838"/>
          <w:pgMar w:top="1928" w:right="1134" w:bottom="1134" w:left="1134" w:header="1418" w:footer="1134" w:gutter="284"/>
          <w:pgNumType w:start="1"/>
          <w:cols w:space="425"/>
          <w:formProt w:val="0"/>
          <w:docGrid w:linePitch="312"/>
        </w:sectPr>
      </w:pPr>
    </w:p>
    <w:p w:rsidR="00406EE2" w:rsidRDefault="00406EE2">
      <w:pPr>
        <w:pStyle w:val="af8"/>
      </w:pPr>
      <w:bookmarkStart w:id="45" w:name="BookMark5"/>
      <w:bookmarkEnd w:id="23"/>
    </w:p>
    <w:p w:rsidR="00406EE2" w:rsidRDefault="00406EE2">
      <w:pPr>
        <w:pStyle w:val="afe"/>
      </w:pPr>
    </w:p>
    <w:p w:rsidR="00406EE2" w:rsidRDefault="00B22FAE">
      <w:pPr>
        <w:pStyle w:val="aff3"/>
        <w:spacing w:after="120"/>
      </w:pPr>
      <w:r>
        <w:br/>
      </w:r>
      <w:r>
        <w:rPr>
          <w:rFonts w:hint="eastAsia"/>
        </w:rPr>
        <w:t>（</w:t>
      </w:r>
      <w:r>
        <w:rPr>
          <w:rFonts w:hint="eastAsia"/>
        </w:rPr>
        <w:t>资料</w:t>
      </w:r>
      <w:r>
        <w:rPr>
          <w:rFonts w:hint="eastAsia"/>
        </w:rPr>
        <w:t>性）</w:t>
      </w:r>
      <w:r>
        <w:br/>
      </w:r>
      <w:r>
        <w:rPr>
          <w:rFonts w:hint="eastAsia"/>
        </w:rPr>
        <w:t>指标计算公式</w:t>
      </w:r>
    </w:p>
    <w:p w:rsidR="00406EE2" w:rsidRDefault="00B22FAE">
      <w:pPr>
        <w:pStyle w:val="aff4"/>
        <w:spacing w:before="120" w:after="120"/>
      </w:pPr>
      <w:r>
        <w:rPr>
          <w:rFonts w:hint="eastAsia"/>
        </w:rPr>
        <w:t>准确率</w:t>
      </w:r>
    </w:p>
    <w:p w:rsidR="00406EE2" w:rsidRDefault="00B22FAE">
      <w:pPr>
        <w:pStyle w:val="afffff5"/>
        <w:ind w:firstLine="420"/>
      </w:pPr>
      <w:r>
        <w:rPr>
          <w:rFonts w:hint="eastAsia"/>
        </w:rPr>
        <w:t>分类准确率按公式（</w:t>
      </w:r>
      <w:r>
        <w:rPr>
          <w:rFonts w:hint="eastAsia"/>
        </w:rPr>
        <w:t>A.1</w:t>
      </w:r>
      <w:r>
        <w:rPr>
          <w:rFonts w:hint="eastAsia"/>
        </w:rPr>
        <w:t>）计算</w:t>
      </w:r>
      <w:r>
        <w:rPr>
          <w:rFonts w:hint="eastAsia"/>
        </w:rPr>
        <w:t>：</w:t>
      </w:r>
    </w:p>
    <w:p w:rsidR="00406EE2" w:rsidRDefault="00B22FAE">
      <w:pPr>
        <w:spacing w:line="440" w:lineRule="exact"/>
        <w:jc w:val="right"/>
      </w:pPr>
      <m:oMath>
        <m:r>
          <m:rPr>
            <m:sty m:val="p"/>
          </m:rPr>
          <w:rPr>
            <w:rFonts w:ascii="Cambria Math" w:hAnsi="Cambria Math" w:hint="eastAsia"/>
            <w:sz w:val="19"/>
            <w:szCs w:val="19"/>
          </w:rPr>
          <m:t>Acc=</m:t>
        </m:r>
        <m:f>
          <m:fPr>
            <m:ctrlPr>
              <w:rPr>
                <w:rFonts w:ascii="Cambria Math" w:hAnsi="Cambria Math"/>
              </w:rPr>
            </m:ctrlPr>
          </m:fPr>
          <m:num>
            <m:r>
              <m:rPr>
                <m:sty m:val="p"/>
              </m:rPr>
              <w:rPr>
                <w:rFonts w:ascii="Cambria Math" w:hAnsi="Cambria Math" w:hint="eastAsia"/>
                <w:sz w:val="19"/>
                <w:szCs w:val="19"/>
              </w:rPr>
              <m:t>TP+TN</m:t>
            </m:r>
          </m:num>
          <m:den>
            <m:r>
              <m:rPr>
                <m:sty m:val="p"/>
              </m:rPr>
              <w:rPr>
                <w:rFonts w:ascii="Cambria Math" w:hAnsi="Cambria Math" w:hint="eastAsia"/>
                <w:sz w:val="19"/>
                <w:szCs w:val="19"/>
              </w:rPr>
              <m:t>TP+TN+FP+FN</m:t>
            </m:r>
          </m:den>
        </m:f>
      </m:oMath>
      <w:r>
        <w:rPr>
          <w:rFonts w:ascii="Cambria Math" w:hAnsi="Cambria Math" w:hint="eastAsia"/>
          <w:sz w:val="19"/>
          <w:szCs w:val="19"/>
        </w:rPr>
        <w:t xml:space="preserve">   </w:t>
      </w:r>
      <w:r>
        <w:rPr>
          <w:rFonts w:ascii="Cambria Math" w:hAnsi="Cambria Math" w:hint="eastAsia"/>
          <w:sz w:val="19"/>
          <w:szCs w:val="19"/>
        </w:rPr>
        <w:t xml:space="preserve">                 </w:t>
      </w:r>
      <w:r>
        <w:rPr>
          <w:rFonts w:ascii="Cambria Math" w:hAnsi="Cambria Math" w:hint="eastAsia"/>
          <w:sz w:val="19"/>
          <w:szCs w:val="19"/>
        </w:rPr>
        <w:t xml:space="preserve"> </w:t>
      </w:r>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r>
        <w:rPr>
          <w:rFonts w:ascii="Cambria Math" w:hAnsi="Cambria Math" w:hint="eastAsia"/>
          <w:sz w:val="19"/>
          <w:szCs w:val="19"/>
        </w:rPr>
        <w:t>（</w:t>
      </w:r>
      <w:r>
        <w:rPr>
          <w:rFonts w:ascii="Cambria Math" w:hAnsi="Cambria Math" w:hint="eastAsia"/>
          <w:sz w:val="19"/>
          <w:szCs w:val="19"/>
        </w:rPr>
        <w:t>A.1</w:t>
      </w:r>
      <w:r>
        <w:rPr>
          <w:rFonts w:ascii="Cambria Math" w:hAnsi="Cambria Math" w:hint="eastAsia"/>
          <w:sz w:val="19"/>
          <w:szCs w:val="19"/>
        </w:rPr>
        <w:t>）</w:t>
      </w:r>
    </w:p>
    <w:p w:rsidR="00406EE2" w:rsidRDefault="00B22FAE">
      <w:pPr>
        <w:pStyle w:val="afffff5"/>
        <w:ind w:firstLine="420"/>
      </w:pPr>
      <w:r>
        <w:rPr>
          <w:rFonts w:hint="eastAsia"/>
        </w:rPr>
        <w:t>式中：</w:t>
      </w:r>
    </w:p>
    <w:p w:rsidR="00406EE2" w:rsidRDefault="00B22FAE">
      <w:pPr>
        <w:pStyle w:val="afffff5"/>
        <w:ind w:firstLine="420"/>
      </w:pPr>
      <m:oMath>
        <m:r>
          <m:rPr>
            <m:sty m:val="p"/>
          </m:rPr>
          <w:rPr>
            <w:rFonts w:hint="eastAsia"/>
          </w:rPr>
          <m:t>Acc</m:t>
        </m:r>
      </m:oMath>
      <w:r>
        <w:rPr>
          <w:rFonts w:hint="eastAsia"/>
        </w:rPr>
        <w:t>——准确率；</w:t>
      </w:r>
    </w:p>
    <w:p w:rsidR="00406EE2" w:rsidRDefault="00B22FAE">
      <w:pPr>
        <w:pStyle w:val="afffff5"/>
        <w:ind w:firstLine="420"/>
      </w:pPr>
      <m:oMath>
        <m:r>
          <m:rPr>
            <m:sty m:val="p"/>
          </m:rPr>
          <w:rPr>
            <w:rFonts w:hint="eastAsia"/>
          </w:rPr>
          <m:t>TP</m:t>
        </m:r>
      </m:oMath>
      <w:r>
        <w:rPr>
          <w:rFonts w:hint="eastAsia"/>
        </w:rPr>
        <w:t>——真正例的数量；</w:t>
      </w:r>
    </w:p>
    <w:p w:rsidR="00406EE2" w:rsidRDefault="00B22FAE">
      <w:pPr>
        <w:pStyle w:val="afffff5"/>
        <w:ind w:firstLine="420"/>
      </w:pPr>
      <m:oMath>
        <m:r>
          <m:rPr>
            <m:sty m:val="p"/>
          </m:rPr>
          <w:rPr>
            <w:rFonts w:hint="eastAsia"/>
          </w:rPr>
          <m:t>TN</m:t>
        </m:r>
      </m:oMath>
      <w:r>
        <w:rPr>
          <w:rFonts w:hint="eastAsia"/>
        </w:rPr>
        <w:t>——</w:t>
      </w:r>
      <w:proofErr w:type="gramStart"/>
      <w:r>
        <w:rPr>
          <w:rFonts w:hint="eastAsia"/>
        </w:rPr>
        <w:t>真负例</w:t>
      </w:r>
      <w:proofErr w:type="gramEnd"/>
      <w:r>
        <w:rPr>
          <w:rFonts w:hint="eastAsia"/>
        </w:rPr>
        <w:t>的数量；</w:t>
      </w:r>
    </w:p>
    <w:p w:rsidR="00406EE2" w:rsidRDefault="00B22FAE">
      <w:pPr>
        <w:pStyle w:val="afffff5"/>
        <w:ind w:firstLine="420"/>
      </w:pPr>
      <m:oMath>
        <m:r>
          <m:rPr>
            <m:sty m:val="p"/>
          </m:rPr>
          <w:rPr>
            <w:rFonts w:hint="eastAsia"/>
          </w:rPr>
          <m:t>FP</m:t>
        </m:r>
      </m:oMath>
      <w:r>
        <w:rPr>
          <w:rFonts w:hint="eastAsia"/>
        </w:rPr>
        <w:t>——</w:t>
      </w:r>
      <w:proofErr w:type="gramStart"/>
      <w:r>
        <w:rPr>
          <w:rFonts w:hint="eastAsia"/>
        </w:rPr>
        <w:t>假正例</w:t>
      </w:r>
      <w:proofErr w:type="gramEnd"/>
      <w:r>
        <w:rPr>
          <w:rFonts w:hint="eastAsia"/>
        </w:rPr>
        <w:t>的数量；</w:t>
      </w:r>
    </w:p>
    <w:p w:rsidR="00406EE2" w:rsidRDefault="00B22FAE">
      <w:pPr>
        <w:pStyle w:val="afffff5"/>
        <w:ind w:firstLine="420"/>
      </w:pPr>
      <m:oMath>
        <m:r>
          <m:rPr>
            <m:sty m:val="p"/>
          </m:rPr>
          <w:rPr>
            <w:rFonts w:hint="eastAsia"/>
          </w:rPr>
          <m:t>FN</m:t>
        </m:r>
      </m:oMath>
      <w:r>
        <w:rPr>
          <w:rFonts w:hint="eastAsia"/>
        </w:rPr>
        <w:t>——</w:t>
      </w:r>
      <w:proofErr w:type="gramStart"/>
      <w:r>
        <w:rPr>
          <w:rFonts w:hint="eastAsia"/>
        </w:rPr>
        <w:t>假负例</w:t>
      </w:r>
      <w:proofErr w:type="gramEnd"/>
      <w:r>
        <w:rPr>
          <w:rFonts w:hint="eastAsia"/>
        </w:rPr>
        <w:t>的数量。</w:t>
      </w:r>
    </w:p>
    <w:p w:rsidR="00406EE2" w:rsidRDefault="00B22FAE">
      <w:pPr>
        <w:pStyle w:val="aff4"/>
        <w:spacing w:before="120" w:after="120"/>
      </w:pPr>
      <w:r>
        <w:rPr>
          <w:rFonts w:hint="eastAsia"/>
        </w:rPr>
        <w:t>精度</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精确率按公式（</w:t>
      </w:r>
      <w:r>
        <w:rPr>
          <w:rFonts w:ascii="宋体" w:hAnsi="Times New Roman" w:hint="eastAsia"/>
          <w:kern w:val="0"/>
          <w:szCs w:val="20"/>
        </w:rPr>
        <w:t>A.2</w:t>
      </w:r>
      <w:r>
        <w:rPr>
          <w:rFonts w:ascii="宋体" w:hAnsi="Times New Roman" w:hint="eastAsia"/>
          <w:kern w:val="0"/>
          <w:szCs w:val="20"/>
        </w:rPr>
        <w:t>）计算：</w:t>
      </w:r>
    </w:p>
    <w:p w:rsidR="00406EE2" w:rsidRDefault="00B22FAE">
      <w:pPr>
        <w:spacing w:line="440" w:lineRule="exact"/>
        <w:jc w:val="right"/>
      </w:pPr>
      <m:oMath>
        <m:r>
          <m:rPr>
            <m:sty m:val="p"/>
          </m:rPr>
          <w:rPr>
            <w:rFonts w:ascii="Cambria Math" w:hAnsi="Cambria Math" w:hint="eastAsia"/>
            <w:sz w:val="19"/>
            <w:szCs w:val="19"/>
          </w:rPr>
          <m:t>Precision=</m:t>
        </m:r>
        <m:f>
          <m:fPr>
            <m:ctrlPr>
              <w:rPr>
                <w:rFonts w:ascii="Cambria Math" w:hAnsi="Cambria Math"/>
              </w:rPr>
            </m:ctrlPr>
          </m:fPr>
          <m:num>
            <m:r>
              <m:rPr>
                <m:sty m:val="p"/>
              </m:rPr>
              <w:rPr>
                <w:rFonts w:ascii="Cambria Math" w:hAnsi="Cambria Math" w:hint="eastAsia"/>
                <w:sz w:val="19"/>
                <w:szCs w:val="19"/>
              </w:rPr>
              <m:t>TP</m:t>
            </m:r>
          </m:num>
          <m:den>
            <m:r>
              <m:rPr>
                <m:sty m:val="p"/>
              </m:rPr>
              <w:rPr>
                <w:rFonts w:ascii="Cambria Math" w:hAnsi="Cambria Math" w:hint="eastAsia"/>
                <w:sz w:val="19"/>
                <w:szCs w:val="19"/>
              </w:rPr>
              <m:t>TP+FP</m:t>
            </m:r>
          </m:den>
        </m:f>
      </m:oMath>
      <w:r>
        <w:rPr>
          <w:rFonts w:ascii="Cambria Math" w:hAnsi="Cambria Math" w:hint="eastAsia"/>
          <w:sz w:val="19"/>
          <w:szCs w:val="19"/>
        </w:rPr>
        <w:t xml:space="preserve">   </w:t>
      </w:r>
      <w:r>
        <w:rPr>
          <w:rFonts w:ascii="Cambria Math" w:hAnsi="Cambria Math" w:hint="eastAsia"/>
          <w:sz w:val="19"/>
          <w:szCs w:val="19"/>
        </w:rPr>
        <w:t xml:space="preserve">               </w:t>
      </w:r>
      <w:r>
        <w:rPr>
          <w:rFonts w:ascii="Cambria Math" w:hAnsi="Cambria Math" w:hint="eastAsia"/>
          <w:sz w:val="19"/>
          <w:szCs w:val="19"/>
        </w:rPr>
        <w:t xml:space="preserve"> </w:t>
      </w:r>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r>
        <w:rPr>
          <w:rFonts w:ascii="Cambria Math" w:hAnsi="Cambria Math" w:hint="eastAsia"/>
          <w:sz w:val="19"/>
          <w:szCs w:val="19"/>
        </w:rPr>
        <w:t>（</w:t>
      </w:r>
      <w:r>
        <w:rPr>
          <w:rFonts w:ascii="Cambria Math" w:hAnsi="Cambria Math" w:hint="eastAsia"/>
          <w:sz w:val="19"/>
          <w:szCs w:val="19"/>
        </w:rPr>
        <w:t>A.2</w:t>
      </w:r>
      <w:r>
        <w:rPr>
          <w:rFonts w:ascii="Cambria Math" w:hAnsi="Cambria Math" w:hint="eastAsia"/>
          <w:sz w:val="19"/>
          <w:szCs w:val="19"/>
        </w:rPr>
        <w:t>）</w:t>
      </w:r>
    </w:p>
    <w:p w:rsidR="00406EE2" w:rsidRDefault="00406EE2">
      <w:pPr>
        <w:pStyle w:val="afffff5"/>
        <w:ind w:firstLine="420"/>
      </w:pPr>
    </w:p>
    <w:p w:rsidR="00406EE2" w:rsidRDefault="00B22FAE">
      <w:pPr>
        <w:pStyle w:val="aff4"/>
        <w:spacing w:before="120" w:after="120"/>
      </w:pPr>
      <w:r>
        <w:rPr>
          <w:rFonts w:hint="eastAsia"/>
        </w:rPr>
        <w:t>召回率</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召回率按公式（</w:t>
      </w:r>
      <w:r>
        <w:rPr>
          <w:rFonts w:ascii="宋体" w:hAnsi="Times New Roman" w:hint="eastAsia"/>
          <w:kern w:val="0"/>
          <w:szCs w:val="20"/>
        </w:rPr>
        <w:t>A.3</w:t>
      </w:r>
      <w:r>
        <w:rPr>
          <w:rFonts w:ascii="宋体" w:hAnsi="Times New Roman" w:hint="eastAsia"/>
          <w:kern w:val="0"/>
          <w:szCs w:val="20"/>
        </w:rPr>
        <w:t>）计算：</w:t>
      </w:r>
    </w:p>
    <w:p w:rsidR="00406EE2" w:rsidRDefault="00B22FAE">
      <w:pPr>
        <w:spacing w:line="440" w:lineRule="exact"/>
        <w:jc w:val="right"/>
      </w:pPr>
      <m:oMath>
        <m:r>
          <m:rPr>
            <m:sty m:val="p"/>
          </m:rPr>
          <w:rPr>
            <w:rFonts w:ascii="Cambria Math" w:hAnsi="Cambria Math" w:hint="eastAsia"/>
            <w:sz w:val="19"/>
            <w:szCs w:val="19"/>
          </w:rPr>
          <m:t>Recall=</m:t>
        </m:r>
        <m:f>
          <m:fPr>
            <m:ctrlPr>
              <w:rPr>
                <w:rFonts w:ascii="Cambria Math" w:hAnsi="Cambria Math"/>
              </w:rPr>
            </m:ctrlPr>
          </m:fPr>
          <m:num>
            <m:r>
              <m:rPr>
                <m:sty m:val="p"/>
              </m:rPr>
              <w:rPr>
                <w:rFonts w:ascii="Cambria Math" w:hAnsi="Cambria Math" w:hint="eastAsia"/>
                <w:sz w:val="19"/>
                <w:szCs w:val="19"/>
              </w:rPr>
              <m:t>TP</m:t>
            </m:r>
          </m:num>
          <m:den>
            <m:r>
              <m:rPr>
                <m:sty m:val="p"/>
              </m:rPr>
              <w:rPr>
                <w:rFonts w:ascii="Cambria Math" w:hAnsi="Cambria Math" w:hint="eastAsia"/>
                <w:sz w:val="19"/>
                <w:szCs w:val="19"/>
              </w:rPr>
              <m:t>TP+FN</m:t>
            </m:r>
          </m:den>
        </m:f>
      </m:oMath>
      <w:r>
        <w:rPr>
          <w:rFonts w:ascii="Cambria Math" w:hAnsi="Cambria Math" w:hint="eastAsia"/>
          <w:sz w:val="19"/>
          <w:szCs w:val="19"/>
        </w:rPr>
        <w:t xml:space="preserve">    </w:t>
      </w:r>
      <w:r>
        <w:rPr>
          <w:rFonts w:ascii="Cambria Math" w:hAnsi="Cambria Math" w:hint="eastAsia"/>
          <w:sz w:val="19"/>
          <w:szCs w:val="19"/>
        </w:rPr>
        <w:t xml:space="preserve">                 </w:t>
      </w:r>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r>
        <w:rPr>
          <w:rFonts w:ascii="Cambria Math" w:hAnsi="Cambria Math" w:hint="eastAsia"/>
          <w:sz w:val="19"/>
          <w:szCs w:val="19"/>
        </w:rPr>
        <w:t>（</w:t>
      </w:r>
      <w:r>
        <w:rPr>
          <w:rFonts w:ascii="Cambria Math" w:hAnsi="Cambria Math" w:hint="eastAsia"/>
          <w:sz w:val="19"/>
          <w:szCs w:val="19"/>
        </w:rPr>
        <w:t>A.3</w:t>
      </w:r>
      <w:r>
        <w:rPr>
          <w:rFonts w:ascii="Cambria Math" w:hAnsi="Cambria Math" w:hint="eastAsia"/>
          <w:sz w:val="19"/>
          <w:szCs w:val="19"/>
        </w:rPr>
        <w:t>）</w:t>
      </w:r>
    </w:p>
    <w:p w:rsidR="00406EE2" w:rsidRDefault="00406EE2">
      <w:pPr>
        <w:pStyle w:val="afffff5"/>
        <w:ind w:firstLine="420"/>
      </w:pPr>
    </w:p>
    <w:p w:rsidR="00406EE2" w:rsidRDefault="00B22FAE">
      <w:pPr>
        <w:pStyle w:val="aff4"/>
        <w:spacing w:before="120" w:after="120"/>
      </w:pPr>
      <w:r>
        <w:rPr>
          <w:rFonts w:hint="eastAsia"/>
        </w:rPr>
        <w:t>F1</w:t>
      </w:r>
      <w:r>
        <w:rPr>
          <w:rFonts w:hint="eastAsia"/>
        </w:rPr>
        <w:t>值</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F1</w:t>
      </w:r>
      <w:r>
        <w:rPr>
          <w:rFonts w:ascii="宋体" w:hAnsi="Times New Roman" w:hint="eastAsia"/>
          <w:kern w:val="0"/>
          <w:szCs w:val="20"/>
        </w:rPr>
        <w:t>值按公式（</w:t>
      </w:r>
      <w:r>
        <w:rPr>
          <w:rFonts w:ascii="宋体" w:hAnsi="Times New Roman" w:hint="eastAsia"/>
          <w:kern w:val="0"/>
          <w:szCs w:val="20"/>
        </w:rPr>
        <w:t>A.4</w:t>
      </w:r>
      <w:r>
        <w:rPr>
          <w:rFonts w:ascii="宋体" w:hAnsi="Times New Roman" w:hint="eastAsia"/>
          <w:kern w:val="0"/>
          <w:szCs w:val="20"/>
        </w:rPr>
        <w:t>）计算：</w:t>
      </w:r>
    </w:p>
    <w:p w:rsidR="00406EE2" w:rsidRDefault="00B22FAE">
      <w:pPr>
        <w:spacing w:line="440" w:lineRule="exact"/>
        <w:jc w:val="right"/>
      </w:pPr>
      <m:oMath>
        <m:r>
          <m:rPr>
            <m:sty m:val="p"/>
          </m:rPr>
          <w:rPr>
            <w:rFonts w:ascii="Cambria Math" w:hAnsi="Cambria Math" w:hint="eastAsia"/>
            <w:sz w:val="19"/>
            <w:szCs w:val="19"/>
          </w:rPr>
          <m:t>F1=</m:t>
        </m:r>
        <m:f>
          <m:fPr>
            <m:ctrlPr>
              <w:rPr>
                <w:rFonts w:ascii="Cambria Math" w:hAnsi="Cambria Math"/>
              </w:rPr>
            </m:ctrlPr>
          </m:fPr>
          <m:num>
            <m:r>
              <m:rPr>
                <m:sty m:val="p"/>
              </m:rPr>
              <w:rPr>
                <w:rFonts w:ascii="Cambria Math" w:hAnsi="Cambria Math" w:hint="eastAsia"/>
                <w:sz w:val="19"/>
                <w:szCs w:val="19"/>
              </w:rPr>
              <m:t>2</m:t>
            </m:r>
            <m:r>
              <m:rPr>
                <m:sty m:val="p"/>
              </m:rPr>
              <w:rPr>
                <w:rFonts w:ascii="Cambria Math" w:hAnsi="Cambria Math" w:hint="eastAsia"/>
                <w:sz w:val="19"/>
                <w:szCs w:val="19"/>
              </w:rPr>
              <m:t>×</m:t>
            </m:r>
            <m:r>
              <m:rPr>
                <m:sty m:val="p"/>
              </m:rPr>
              <w:rPr>
                <w:rFonts w:ascii="Cambria Math" w:hAnsi="Cambria Math" w:hint="eastAsia"/>
                <w:sz w:val="19"/>
                <w:szCs w:val="19"/>
              </w:rPr>
              <m:t>Precision</m:t>
            </m:r>
            <m:r>
              <m:rPr>
                <m:sty m:val="p"/>
              </m:rPr>
              <w:rPr>
                <w:rFonts w:ascii="Cambria Math" w:hAnsi="Cambria Math" w:hint="eastAsia"/>
                <w:sz w:val="19"/>
                <w:szCs w:val="19"/>
              </w:rPr>
              <m:t>×</m:t>
            </m:r>
            <m:r>
              <m:rPr>
                <m:sty m:val="p"/>
              </m:rPr>
              <w:rPr>
                <w:rFonts w:ascii="Cambria Math" w:hAnsi="Cambria Math" w:hint="eastAsia"/>
                <w:sz w:val="19"/>
                <w:szCs w:val="19"/>
              </w:rPr>
              <m:t>Recall</m:t>
            </m:r>
          </m:num>
          <m:den>
            <m:r>
              <m:rPr>
                <m:sty m:val="p"/>
              </m:rPr>
              <w:rPr>
                <w:rFonts w:ascii="Cambria Math" w:hAnsi="Cambria Math" w:hint="eastAsia"/>
                <w:sz w:val="19"/>
                <w:szCs w:val="19"/>
              </w:rPr>
              <m:t>Precision+Recall</m:t>
            </m:r>
          </m:den>
        </m:f>
      </m:oMath>
      <w:r>
        <w:rPr>
          <w:rFonts w:ascii="Cambria Math" w:hAnsi="Cambria Math" w:hint="eastAsia"/>
          <w:sz w:val="19"/>
          <w:szCs w:val="19"/>
        </w:rPr>
        <w:t xml:space="preserve">    </w:t>
      </w:r>
      <w:r>
        <w:rPr>
          <w:rFonts w:ascii="Cambria Math" w:hAnsi="Cambria Math" w:hint="eastAsia"/>
          <w:sz w:val="19"/>
          <w:szCs w:val="19"/>
        </w:rPr>
        <w:t xml:space="preserve">             </w:t>
      </w:r>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r>
        <w:rPr>
          <w:rFonts w:ascii="Cambria Math" w:hAnsi="Cambria Math" w:hint="eastAsia"/>
          <w:sz w:val="19"/>
          <w:szCs w:val="19"/>
        </w:rPr>
        <w:t>（</w:t>
      </w:r>
      <w:r>
        <w:rPr>
          <w:rFonts w:ascii="Cambria Math" w:hAnsi="Cambria Math" w:hint="eastAsia"/>
          <w:sz w:val="19"/>
          <w:szCs w:val="19"/>
        </w:rPr>
        <w:t>A.4</w:t>
      </w:r>
      <w:r>
        <w:rPr>
          <w:rFonts w:ascii="Cambria Math" w:hAnsi="Cambria Math" w:hint="eastAsia"/>
          <w:sz w:val="19"/>
          <w:szCs w:val="19"/>
        </w:rPr>
        <w:t>）</w:t>
      </w:r>
    </w:p>
    <w:p w:rsidR="00406EE2" w:rsidRDefault="00406EE2">
      <w:pPr>
        <w:pStyle w:val="afffff5"/>
        <w:ind w:firstLine="420"/>
      </w:pPr>
    </w:p>
    <w:p w:rsidR="00406EE2" w:rsidRDefault="00B22FAE">
      <w:pPr>
        <w:pStyle w:val="aff4"/>
        <w:spacing w:before="120" w:after="120"/>
      </w:pPr>
      <w:r>
        <w:rPr>
          <w:rFonts w:hint="eastAsia"/>
        </w:rPr>
        <w:t>BLEU</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BLEU</w:t>
      </w:r>
      <w:r>
        <w:rPr>
          <w:rFonts w:ascii="宋体" w:hAnsi="Times New Roman" w:hint="eastAsia"/>
          <w:kern w:val="0"/>
          <w:szCs w:val="20"/>
        </w:rPr>
        <w:t>按公式（</w:t>
      </w:r>
      <w:r>
        <w:rPr>
          <w:rFonts w:ascii="宋体" w:hAnsi="Times New Roman" w:hint="eastAsia"/>
          <w:kern w:val="0"/>
          <w:szCs w:val="20"/>
        </w:rPr>
        <w:t>A.5</w:t>
      </w:r>
      <w:r>
        <w:rPr>
          <w:rFonts w:ascii="宋体" w:hAnsi="Times New Roman" w:hint="eastAsia"/>
          <w:kern w:val="0"/>
          <w:szCs w:val="20"/>
        </w:rPr>
        <w:t>）计算：</w:t>
      </w:r>
    </w:p>
    <w:p w:rsidR="00406EE2" w:rsidRDefault="00B22FAE">
      <w:pPr>
        <w:spacing w:line="440" w:lineRule="exact"/>
        <w:jc w:val="right"/>
      </w:pPr>
      <m:oMath>
        <m:r>
          <m:rPr>
            <m:sty m:val="p"/>
          </m:rPr>
          <w:rPr>
            <w:rFonts w:ascii="Cambria Math" w:hAnsi="Cambria Math" w:cs="宋体"/>
            <w:sz w:val="19"/>
            <w:szCs w:val="19"/>
          </w:rPr>
          <m:t>BLEU=BP⋅</m:t>
        </m:r>
        <m:func>
          <m:funcPr>
            <m:ctrlPr>
              <w:rPr>
                <w:rFonts w:ascii="Cambria Math" w:hAnsi="Cambria Math" w:cs="宋体" w:hint="eastAsia"/>
                <w:iCs/>
                <w:sz w:val="19"/>
                <w:szCs w:val="19"/>
              </w:rPr>
            </m:ctrlPr>
          </m:funcPr>
          <m:fName>
            <m:r>
              <m:rPr>
                <m:sty m:val="p"/>
              </m:rPr>
              <w:rPr>
                <w:rFonts w:ascii="Cambria Math" w:hAnsi="Cambria Math" w:cs="宋体"/>
                <w:sz w:val="19"/>
                <w:szCs w:val="19"/>
              </w:rPr>
              <m:t>exp</m:t>
            </m:r>
          </m:fName>
          <m:e>
            <m:d>
              <m:dPr>
                <m:ctrlPr>
                  <w:rPr>
                    <w:rFonts w:ascii="Cambria Math" w:hAnsi="Cambria Math" w:cs="宋体" w:hint="eastAsia"/>
                    <w:iCs/>
                    <w:sz w:val="19"/>
                    <w:szCs w:val="19"/>
                  </w:rPr>
                </m:ctrlPr>
              </m:dPr>
              <m:e>
                <m:nary>
                  <m:naryPr>
                    <m:chr m:val="∑"/>
                    <m:limLoc m:val="undOvr"/>
                    <m:ctrlPr>
                      <w:rPr>
                        <w:rFonts w:ascii="Cambria Math" w:hAnsi="Cambria Math" w:cs="宋体" w:hint="eastAsia"/>
                        <w:iCs/>
                        <w:sz w:val="19"/>
                        <w:szCs w:val="19"/>
                      </w:rPr>
                    </m:ctrlPr>
                  </m:naryPr>
                  <m:sub>
                    <m:r>
                      <m:rPr>
                        <m:sty m:val="p"/>
                      </m:rPr>
                      <w:rPr>
                        <w:rFonts w:ascii="Cambria Math" w:hAnsi="Cambria Math" w:cs="宋体"/>
                        <w:sz w:val="19"/>
                        <w:szCs w:val="19"/>
                      </w:rPr>
                      <m:t>n=1</m:t>
                    </m:r>
                  </m:sub>
                  <m:sup>
                    <m:r>
                      <m:rPr>
                        <m:sty m:val="p"/>
                      </m:rPr>
                      <w:rPr>
                        <w:rFonts w:ascii="Cambria Math" w:hAnsi="Cambria Math" w:cs="宋体"/>
                        <w:sz w:val="19"/>
                        <w:szCs w:val="19"/>
                      </w:rPr>
                      <m:t>N</m:t>
                    </m:r>
                  </m:sup>
                  <m:e>
                    <m:sSub>
                      <m:sSubPr>
                        <m:ctrlPr>
                          <w:rPr>
                            <w:rFonts w:ascii="Cambria Math" w:hAnsi="Cambria Math" w:cs="宋体" w:hint="eastAsia"/>
                            <w:iCs/>
                            <w:sz w:val="19"/>
                            <w:szCs w:val="19"/>
                          </w:rPr>
                        </m:ctrlPr>
                      </m:sSubPr>
                      <m:e>
                        <m:r>
                          <m:rPr>
                            <m:sty m:val="p"/>
                          </m:rPr>
                          <w:rPr>
                            <w:rFonts w:ascii="Cambria Math" w:hAnsi="Cambria Math" w:cs="宋体"/>
                            <w:sz w:val="19"/>
                            <w:szCs w:val="19"/>
                          </w:rPr>
                          <m:t>ω</m:t>
                        </m:r>
                      </m:e>
                      <m:sub>
                        <m:r>
                          <m:rPr>
                            <m:sty m:val="p"/>
                          </m:rPr>
                          <w:rPr>
                            <w:rFonts w:ascii="Cambria Math" w:hAnsi="Cambria Math" w:cs="宋体"/>
                            <w:sz w:val="19"/>
                            <w:szCs w:val="19"/>
                          </w:rPr>
                          <m:t>n</m:t>
                        </m:r>
                      </m:sub>
                    </m:sSub>
                  </m:e>
                </m:nary>
                <m:func>
                  <m:funcPr>
                    <m:ctrlPr>
                      <w:rPr>
                        <w:rFonts w:ascii="Cambria Math" w:hAnsi="Cambria Math" w:cs="宋体" w:hint="eastAsia"/>
                        <w:iCs/>
                        <w:sz w:val="19"/>
                        <w:szCs w:val="19"/>
                      </w:rPr>
                    </m:ctrlPr>
                  </m:funcPr>
                  <m:fName>
                    <m:r>
                      <m:rPr>
                        <m:sty m:val="p"/>
                      </m:rPr>
                      <w:rPr>
                        <w:rFonts w:ascii="Cambria Math" w:hAnsi="Cambria Math" w:cs="宋体"/>
                        <w:sz w:val="19"/>
                        <w:szCs w:val="19"/>
                      </w:rPr>
                      <m:t>log</m:t>
                    </m:r>
                  </m:fName>
                  <m:e>
                    <m:sSub>
                      <m:sSubPr>
                        <m:ctrlPr>
                          <w:rPr>
                            <w:rFonts w:ascii="Cambria Math" w:hAnsi="Cambria Math" w:cs="宋体" w:hint="eastAsia"/>
                            <w:iCs/>
                            <w:sz w:val="19"/>
                            <w:szCs w:val="19"/>
                          </w:rPr>
                        </m:ctrlPr>
                      </m:sSubPr>
                      <m:e>
                        <m:r>
                          <m:rPr>
                            <m:sty m:val="p"/>
                          </m:rPr>
                          <w:rPr>
                            <w:rFonts w:ascii="Cambria Math" w:hAnsi="Cambria Math" w:cs="宋体"/>
                            <w:sz w:val="19"/>
                            <w:szCs w:val="19"/>
                          </w:rPr>
                          <m:t>p</m:t>
                        </m:r>
                      </m:e>
                      <m:sub>
                        <m:r>
                          <m:rPr>
                            <m:sty m:val="p"/>
                          </m:rPr>
                          <w:rPr>
                            <w:rFonts w:ascii="Cambria Math" w:hAnsi="Cambria Math" w:cs="宋体"/>
                            <w:sz w:val="19"/>
                            <w:szCs w:val="19"/>
                          </w:rPr>
                          <m:t>n</m:t>
                        </m:r>
                      </m:sub>
                    </m:sSub>
                  </m:e>
                </m:func>
              </m:e>
            </m:d>
          </m:e>
        </m:func>
      </m:oMath>
      <w:r>
        <w:rPr>
          <w:rFonts w:ascii="Cambria Math" w:hAnsi="Cambria Math" w:hint="eastAsia"/>
          <w:sz w:val="19"/>
          <w:szCs w:val="19"/>
        </w:rPr>
        <w:t xml:space="preserve">   </w:t>
      </w:r>
      <w:r>
        <w:rPr>
          <w:rFonts w:ascii="Cambria Math" w:hAnsi="Cambria Math" w:hint="eastAsia"/>
          <w:sz w:val="19"/>
          <w:szCs w:val="19"/>
        </w:rPr>
        <w:t xml:space="preserve"> </w:t>
      </w:r>
      <w:r>
        <w:rPr>
          <w:rFonts w:ascii="Cambria Math" w:hAnsi="Cambria Math" w:hint="eastAsia"/>
          <w:sz w:val="19"/>
          <w:szCs w:val="19"/>
        </w:rPr>
        <w:t xml:space="preserve"> </w:t>
      </w:r>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r>
        <w:rPr>
          <w:rFonts w:ascii="Cambria Math" w:hAnsi="Cambria Math" w:hint="eastAsia"/>
          <w:sz w:val="19"/>
          <w:szCs w:val="19"/>
        </w:rPr>
        <w:t>（</w:t>
      </w:r>
      <w:r>
        <w:rPr>
          <w:rFonts w:ascii="Cambria Math" w:hAnsi="Cambria Math" w:hint="eastAsia"/>
          <w:sz w:val="19"/>
          <w:szCs w:val="19"/>
        </w:rPr>
        <w:t>A.5</w:t>
      </w:r>
      <w:r>
        <w:rPr>
          <w:rFonts w:ascii="Cambria Math" w:hAnsi="Cambria Math" w:hint="eastAsia"/>
          <w:sz w:val="19"/>
          <w:szCs w:val="19"/>
        </w:rPr>
        <w:t>）</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式中：</w:t>
      </w:r>
    </w:p>
    <w:p w:rsidR="00406EE2" w:rsidRDefault="00B22FAE">
      <w:pPr>
        <w:spacing w:line="440" w:lineRule="exact"/>
        <w:ind w:firstLineChars="200" w:firstLine="420"/>
        <w:rPr>
          <w:rFonts w:ascii="宋体" w:hAnsi="Times New Roman"/>
          <w:kern w:val="0"/>
          <w:szCs w:val="20"/>
        </w:rPr>
      </w:pPr>
      <m:oMath>
        <m:r>
          <m:rPr>
            <m:sty m:val="p"/>
          </m:rPr>
          <w:rPr>
            <w:rFonts w:ascii="宋体" w:hAnsi="Times New Roman" w:hint="eastAsia"/>
            <w:kern w:val="0"/>
            <w:szCs w:val="20"/>
          </w:rPr>
          <m:t>BP</m:t>
        </m:r>
      </m:oMath>
      <w:r>
        <w:rPr>
          <w:rFonts w:ascii="宋体" w:hAnsi="Times New Roman" w:hint="eastAsia"/>
          <w:kern w:val="0"/>
          <w:szCs w:val="20"/>
        </w:rPr>
        <w:t>——长度惩罚因子，当生成文本长度小于参考文本时施加惩罚；</w:t>
      </w:r>
    </w:p>
    <w:p w:rsidR="00406EE2" w:rsidRDefault="00B22FAE">
      <w:pPr>
        <w:spacing w:line="440" w:lineRule="exact"/>
        <w:ind w:firstLineChars="200" w:firstLine="420"/>
        <w:rPr>
          <w:rFonts w:ascii="宋体" w:hAnsi="Times New Roman"/>
          <w:kern w:val="0"/>
          <w:szCs w:val="20"/>
        </w:rPr>
      </w:pPr>
      <m:oMath>
        <m:sSub>
          <m:sSubPr>
            <m:ctrlPr>
              <w:rPr>
                <w:rFonts w:ascii="宋体" w:hAnsi="Times New Roman" w:hint="eastAsia"/>
                <w:kern w:val="0"/>
                <w:szCs w:val="20"/>
              </w:rPr>
            </m:ctrlPr>
          </m:sSubPr>
          <m:e>
            <m:r>
              <m:rPr>
                <m:sty m:val="p"/>
              </m:rPr>
              <w:rPr>
                <w:rFonts w:ascii="宋体" w:hAnsi="Times New Roman" w:hint="eastAsia"/>
                <w:kern w:val="0"/>
                <w:szCs w:val="20"/>
              </w:rPr>
              <m:t>ω</m:t>
            </m:r>
          </m:e>
          <m:sub>
            <m:r>
              <m:rPr>
                <m:sty m:val="p"/>
              </m:rPr>
              <w:rPr>
                <w:rFonts w:ascii="宋体" w:hAnsi="Times New Roman" w:hint="eastAsia"/>
                <w:kern w:val="0"/>
                <w:szCs w:val="20"/>
              </w:rPr>
              <m:t>n</m:t>
            </m:r>
          </m:sub>
        </m:sSub>
      </m:oMath>
      <w:r>
        <w:rPr>
          <w:rFonts w:ascii="宋体" w:hAnsi="Times New Roman" w:hint="eastAsia"/>
          <w:kern w:val="0"/>
          <w:szCs w:val="20"/>
        </w:rPr>
        <w:t>——</w:t>
      </w:r>
      <w:r>
        <w:rPr>
          <w:rFonts w:ascii="宋体" w:hAnsi="Times New Roman" w:hint="eastAsia"/>
          <w:kern w:val="0"/>
          <w:szCs w:val="20"/>
        </w:rPr>
        <w:t>n-gram</w:t>
      </w:r>
      <w:r>
        <w:rPr>
          <w:rFonts w:ascii="宋体" w:hAnsi="Times New Roman" w:hint="eastAsia"/>
          <w:kern w:val="0"/>
          <w:szCs w:val="20"/>
        </w:rPr>
        <w:t>的权重，通常取均匀权重</w:t>
      </w:r>
      <w:r>
        <w:rPr>
          <w:rFonts w:ascii="宋体" w:hAnsi="Times New Roman" w:hint="eastAsia"/>
          <w:kern w:val="0"/>
          <w:szCs w:val="20"/>
        </w:rPr>
        <w:t xml:space="preserve"> </w:t>
      </w:r>
      <m:oMath>
        <m:sSub>
          <m:sSubPr>
            <m:ctrlPr>
              <w:rPr>
                <w:rFonts w:ascii="宋体" w:hAnsi="Times New Roman" w:hint="eastAsia"/>
                <w:kern w:val="0"/>
                <w:szCs w:val="20"/>
              </w:rPr>
            </m:ctrlPr>
          </m:sSubPr>
          <m:e>
            <m:r>
              <m:rPr>
                <m:sty m:val="p"/>
              </m:rPr>
              <w:rPr>
                <w:rFonts w:ascii="宋体" w:hAnsi="Times New Roman" w:hint="eastAsia"/>
                <w:kern w:val="0"/>
                <w:szCs w:val="20"/>
              </w:rPr>
              <m:t>ω</m:t>
            </m:r>
          </m:e>
          <m:sub>
            <m:r>
              <m:rPr>
                <m:sty m:val="p"/>
              </m:rPr>
              <w:rPr>
                <w:rFonts w:ascii="宋体" w:hAnsi="Times New Roman" w:hint="eastAsia"/>
                <w:kern w:val="0"/>
                <w:szCs w:val="20"/>
              </w:rPr>
              <m:t>n</m:t>
            </m:r>
          </m:sub>
        </m:sSub>
      </m:oMath>
      <w:r>
        <w:rPr>
          <w:rFonts w:ascii="宋体" w:hAnsi="Times New Roman" w:hint="eastAsia"/>
          <w:kern w:val="0"/>
          <w:szCs w:val="20"/>
        </w:rPr>
        <w:t xml:space="preserve"> = 1/N</w:t>
      </w:r>
      <w:r>
        <w:rPr>
          <w:rFonts w:ascii="宋体" w:hAnsi="Times New Roman" w:hint="eastAsia"/>
          <w:kern w:val="0"/>
          <w:szCs w:val="20"/>
        </w:rPr>
        <w:t>；</w:t>
      </w:r>
    </w:p>
    <w:p w:rsidR="00406EE2" w:rsidRDefault="00B22FAE">
      <w:pPr>
        <w:spacing w:line="440" w:lineRule="exact"/>
        <w:ind w:firstLineChars="200" w:firstLine="420"/>
        <w:rPr>
          <w:rFonts w:ascii="宋体" w:hAnsi="Times New Roman"/>
          <w:kern w:val="0"/>
          <w:szCs w:val="20"/>
        </w:rPr>
      </w:pPr>
      <m:oMath>
        <m:sSub>
          <m:sSubPr>
            <m:ctrlPr>
              <w:rPr>
                <w:rFonts w:ascii="宋体" w:hAnsi="Times New Roman" w:hint="eastAsia"/>
                <w:kern w:val="0"/>
                <w:szCs w:val="20"/>
              </w:rPr>
            </m:ctrlPr>
          </m:sSubPr>
          <m:e>
            <m:r>
              <m:rPr>
                <m:sty m:val="p"/>
              </m:rPr>
              <w:rPr>
                <w:rFonts w:ascii="宋体" w:hAnsi="Times New Roman" w:hint="eastAsia"/>
                <w:kern w:val="0"/>
                <w:szCs w:val="20"/>
              </w:rPr>
              <m:t>p</m:t>
            </m:r>
          </m:e>
          <m:sub>
            <m:r>
              <m:rPr>
                <m:sty m:val="p"/>
              </m:rPr>
              <w:rPr>
                <w:rFonts w:ascii="宋体" w:hAnsi="Times New Roman" w:hint="eastAsia"/>
                <w:kern w:val="0"/>
                <w:szCs w:val="20"/>
              </w:rPr>
              <m:t>n</m:t>
            </m:r>
          </m:sub>
        </m:sSub>
      </m:oMath>
      <w:r>
        <w:rPr>
          <w:rFonts w:ascii="宋体" w:hAnsi="Times New Roman" w:hint="eastAsia"/>
          <w:kern w:val="0"/>
          <w:szCs w:val="20"/>
        </w:rPr>
        <w:t>——</w:t>
      </w:r>
      <w:r>
        <w:rPr>
          <w:rFonts w:ascii="宋体" w:hAnsi="Times New Roman" w:hint="eastAsia"/>
          <w:kern w:val="0"/>
          <w:szCs w:val="20"/>
        </w:rPr>
        <w:t>n-gram</w:t>
      </w:r>
      <w:r>
        <w:rPr>
          <w:rFonts w:ascii="宋体" w:hAnsi="Times New Roman" w:hint="eastAsia"/>
          <w:kern w:val="0"/>
          <w:szCs w:val="20"/>
        </w:rPr>
        <w:t>的准确率，即生成文本中与参考文本匹配的</w:t>
      </w:r>
      <w:r>
        <w:rPr>
          <w:rFonts w:ascii="宋体" w:hAnsi="Times New Roman" w:hint="eastAsia"/>
          <w:kern w:val="0"/>
          <w:szCs w:val="20"/>
        </w:rPr>
        <w:t>n-gram</w:t>
      </w:r>
      <w:r>
        <w:rPr>
          <w:rFonts w:ascii="宋体" w:hAnsi="Times New Roman" w:hint="eastAsia"/>
          <w:kern w:val="0"/>
          <w:szCs w:val="20"/>
        </w:rPr>
        <w:t>比例。</w:t>
      </w:r>
    </w:p>
    <w:p w:rsidR="00406EE2" w:rsidRDefault="00406EE2">
      <w:pPr>
        <w:pStyle w:val="afffff5"/>
        <w:ind w:firstLine="420"/>
      </w:pPr>
    </w:p>
    <w:p w:rsidR="00406EE2" w:rsidRDefault="00B22FAE">
      <w:pPr>
        <w:pStyle w:val="aff4"/>
        <w:spacing w:before="120" w:after="120"/>
      </w:pPr>
      <w:r>
        <w:rPr>
          <w:rFonts w:hint="eastAsia"/>
        </w:rPr>
        <w:t>ROUGE</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lastRenderedPageBreak/>
        <w:t>Rouge</w:t>
      </w:r>
      <w:r>
        <w:rPr>
          <w:rFonts w:ascii="宋体" w:hAnsi="Times New Roman" w:hint="eastAsia"/>
          <w:kern w:val="0"/>
          <w:szCs w:val="20"/>
        </w:rPr>
        <w:t>指标衡量模型生成内容与参考答案之间的相似度。常用的</w:t>
      </w:r>
      <w:r>
        <w:rPr>
          <w:rFonts w:ascii="宋体" w:hAnsi="Times New Roman" w:hint="eastAsia"/>
          <w:kern w:val="0"/>
          <w:szCs w:val="20"/>
        </w:rPr>
        <w:t>Rouge-L</w:t>
      </w:r>
      <w:r>
        <w:rPr>
          <w:rFonts w:ascii="宋体" w:hAnsi="Times New Roman" w:hint="eastAsia"/>
          <w:kern w:val="0"/>
          <w:szCs w:val="20"/>
        </w:rPr>
        <w:t>按公式（</w:t>
      </w:r>
      <w:r>
        <w:rPr>
          <w:rFonts w:ascii="宋体" w:hAnsi="Times New Roman" w:hint="eastAsia"/>
          <w:kern w:val="0"/>
          <w:szCs w:val="20"/>
        </w:rPr>
        <w:t>A.6</w:t>
      </w:r>
      <w:r>
        <w:rPr>
          <w:rFonts w:ascii="宋体" w:hAnsi="Times New Roman" w:hint="eastAsia"/>
          <w:kern w:val="0"/>
          <w:szCs w:val="20"/>
        </w:rPr>
        <w:t>）计算：</w:t>
      </w:r>
    </w:p>
    <w:p w:rsidR="00406EE2" w:rsidRDefault="00B22FAE">
      <w:pPr>
        <w:spacing w:line="440" w:lineRule="exact"/>
        <w:jc w:val="right"/>
      </w:pPr>
      <m:oMath>
        <m:r>
          <m:rPr>
            <m:sty m:val="p"/>
          </m:rPr>
          <w:rPr>
            <w:rFonts w:ascii="Cambria Math" w:hAnsi="Cambria Math" w:hint="eastAsia"/>
            <w:sz w:val="19"/>
            <w:szCs w:val="19"/>
          </w:rPr>
          <m:t>Rouge</m:t>
        </m:r>
        <m:r>
          <m:rPr>
            <m:sty m:val="p"/>
          </m:rPr>
          <w:rPr>
            <w:rFonts w:ascii="Cambria Math" w:hAnsi="Cambria Math" w:hint="eastAsia"/>
            <w:sz w:val="19"/>
            <w:szCs w:val="19"/>
          </w:rPr>
          <m:t>-</m:t>
        </m:r>
        <m:r>
          <m:rPr>
            <m:sty m:val="p"/>
          </m:rPr>
          <w:rPr>
            <w:rFonts w:ascii="Cambria Math" w:hAnsi="Cambria Math" w:hint="eastAsia"/>
            <w:sz w:val="19"/>
            <w:szCs w:val="19"/>
          </w:rPr>
          <m:t>L=</m:t>
        </m:r>
        <m:f>
          <m:fPr>
            <m:ctrlPr>
              <w:rPr>
                <w:rFonts w:ascii="Cambria Math" w:hAnsi="Cambria Math"/>
              </w:rPr>
            </m:ctrlPr>
          </m:fPr>
          <m:num>
            <m:r>
              <m:rPr>
                <m:sty m:val="p"/>
              </m:rPr>
              <w:rPr>
                <w:rFonts w:ascii="Cambria Math" w:hAnsi="Cambria Math" w:hint="eastAsia"/>
                <w:sz w:val="19"/>
                <w:szCs w:val="19"/>
              </w:rPr>
              <m:t>(1 +</m:t>
            </m:r>
            <m:r>
              <w:rPr>
                <w:rFonts w:ascii="Cambria Math" w:hAnsi="Cambria Math" w:hint="eastAsia"/>
                <w:sz w:val="19"/>
                <w:szCs w:val="19"/>
              </w:rPr>
              <m:t>β</m:t>
            </m:r>
            <m:sSup>
              <m:sSupPr>
                <m:ctrlPr>
                  <w:rPr>
                    <w:rFonts w:ascii="Cambria Math" w:hAnsi="Cambria Math"/>
                  </w:rPr>
                </m:ctrlPr>
              </m:sSupPr>
              <m:e>
                <m:r>
                  <w:rPr>
                    <w:rFonts w:ascii="Cambria Math" w:hAnsi="Cambria Math" w:hint="eastAsia"/>
                    <w:sz w:val="19"/>
                    <w:szCs w:val="19"/>
                  </w:rPr>
                  <m:t>β</m:t>
                </m:r>
              </m:e>
              <m:sup>
                <m:r>
                  <m:rPr>
                    <m:sty m:val="p"/>
                  </m:rPr>
                  <w:rPr>
                    <w:rFonts w:ascii="Cambria Math" w:hAnsi="Cambria Math" w:hint="eastAsia"/>
                    <w:sz w:val="19"/>
                    <w:szCs w:val="19"/>
                  </w:rPr>
                  <m:t>2</m:t>
                </m:r>
              </m:sup>
            </m:sSup>
            <m:r>
              <m:rPr>
                <m:sty m:val="p"/>
              </m:rPr>
              <w:rPr>
                <w:rFonts w:ascii="Cambria Math" w:hAnsi="Cambria Math" w:hint="eastAsia"/>
                <w:sz w:val="19"/>
                <w:szCs w:val="19"/>
              </w:rPr>
              <m:t>)</m:t>
            </m:r>
            <m:r>
              <m:rPr>
                <m:sty m:val="p"/>
              </m:rPr>
              <w:rPr>
                <w:rFonts w:ascii="Cambria Math" w:hAnsi="Cambria Math" w:hint="eastAsia"/>
                <w:sz w:val="19"/>
                <w:szCs w:val="19"/>
              </w:rPr>
              <m:t>·</m:t>
            </m:r>
            <m:r>
              <w:rPr>
                <w:rFonts w:ascii="Cambria Math" w:hAnsi="Cambria Math" w:hint="eastAsia"/>
                <w:sz w:val="19"/>
                <w:szCs w:val="19"/>
              </w:rPr>
              <m:t>R</m:t>
            </m:r>
            <m:sSub>
              <m:sSubPr>
                <m:ctrlPr>
                  <w:rPr>
                    <w:rFonts w:ascii="Cambria Math" w:hAnsi="Cambria Math"/>
                  </w:rPr>
                </m:ctrlPr>
              </m:sSubPr>
              <m:e>
                <m:r>
                  <w:rPr>
                    <w:rFonts w:ascii="Cambria Math" w:hAnsi="Cambria Math" w:hint="eastAsia"/>
                    <w:sz w:val="19"/>
                    <w:szCs w:val="19"/>
                  </w:rPr>
                  <m:t>R</m:t>
                </m:r>
              </m:e>
              <m:sub>
                <m:r>
                  <m:rPr>
                    <m:sty m:val="p"/>
                  </m:rPr>
                  <w:rPr>
                    <w:rFonts w:ascii="Cambria Math" w:hAnsi="Cambria Math" w:hint="eastAsia"/>
                    <w:sz w:val="19"/>
                    <w:szCs w:val="19"/>
                  </w:rPr>
                  <m:t>lcs</m:t>
                </m:r>
              </m:sub>
            </m:sSub>
            <m:r>
              <m:rPr>
                <m:sty m:val="p"/>
              </m:rPr>
              <w:rPr>
                <w:rFonts w:ascii="Cambria Math" w:hAnsi="Cambria Math" w:hint="eastAsia"/>
                <w:sz w:val="19"/>
                <w:szCs w:val="19"/>
              </w:rPr>
              <m:t>·</m:t>
            </m:r>
            <m:r>
              <w:rPr>
                <w:rFonts w:ascii="Cambria Math" w:hAnsi="Cambria Math" w:hint="eastAsia"/>
                <w:sz w:val="19"/>
                <w:szCs w:val="19"/>
              </w:rPr>
              <m:t>P</m:t>
            </m:r>
            <m:sSub>
              <m:sSubPr>
                <m:ctrlPr>
                  <w:rPr>
                    <w:rFonts w:ascii="Cambria Math" w:hAnsi="Cambria Math"/>
                  </w:rPr>
                </m:ctrlPr>
              </m:sSubPr>
              <m:e>
                <m:r>
                  <w:rPr>
                    <w:rFonts w:ascii="Cambria Math" w:hAnsi="Cambria Math" w:hint="eastAsia"/>
                    <w:sz w:val="19"/>
                    <w:szCs w:val="19"/>
                  </w:rPr>
                  <m:t>P</m:t>
                </m:r>
              </m:e>
              <m:sub>
                <m:r>
                  <m:rPr>
                    <m:sty m:val="p"/>
                  </m:rPr>
                  <w:rPr>
                    <w:rFonts w:ascii="Cambria Math" w:hAnsi="Cambria Math" w:hint="eastAsia"/>
                    <w:sz w:val="19"/>
                    <w:szCs w:val="19"/>
                  </w:rPr>
                  <m:t>lcs</m:t>
                </m:r>
              </m:sub>
            </m:sSub>
          </m:num>
          <m:den>
            <m:r>
              <w:rPr>
                <w:rFonts w:ascii="Cambria Math" w:hAnsi="Cambria Math" w:hint="eastAsia"/>
                <w:sz w:val="19"/>
                <w:szCs w:val="19"/>
              </w:rPr>
              <m:t>R</m:t>
            </m:r>
            <m:sSub>
              <m:sSubPr>
                <m:ctrlPr>
                  <w:rPr>
                    <w:rFonts w:ascii="Cambria Math" w:hAnsi="Cambria Math"/>
                  </w:rPr>
                </m:ctrlPr>
              </m:sSubPr>
              <m:e>
                <m:r>
                  <w:rPr>
                    <w:rFonts w:ascii="Cambria Math" w:hAnsi="Cambria Math" w:hint="eastAsia"/>
                    <w:sz w:val="19"/>
                    <w:szCs w:val="19"/>
                  </w:rPr>
                  <m:t>R</m:t>
                </m:r>
              </m:e>
              <m:sub>
                <m:r>
                  <m:rPr>
                    <m:sty m:val="p"/>
                  </m:rPr>
                  <w:rPr>
                    <w:rFonts w:ascii="Cambria Math" w:hAnsi="Cambria Math" w:hint="eastAsia"/>
                    <w:sz w:val="19"/>
                    <w:szCs w:val="19"/>
                  </w:rPr>
                  <m:t>lcs</m:t>
                </m:r>
              </m:sub>
            </m:sSub>
            <m:r>
              <m:rPr>
                <m:sty m:val="p"/>
              </m:rPr>
              <w:rPr>
                <w:rFonts w:ascii="Cambria Math" w:hAnsi="Cambria Math" w:hint="eastAsia"/>
                <w:sz w:val="19"/>
                <w:szCs w:val="19"/>
              </w:rPr>
              <m:t>+</m:t>
            </m:r>
            <m:r>
              <w:rPr>
                <w:rFonts w:ascii="Cambria Math" w:hAnsi="Cambria Math" w:hint="eastAsia"/>
                <w:sz w:val="19"/>
                <w:szCs w:val="19"/>
              </w:rPr>
              <m:t>β</m:t>
            </m:r>
            <m:sSup>
              <m:sSupPr>
                <m:ctrlPr>
                  <w:rPr>
                    <w:rFonts w:ascii="Cambria Math" w:hAnsi="Cambria Math"/>
                  </w:rPr>
                </m:ctrlPr>
              </m:sSupPr>
              <m:e>
                <m:r>
                  <w:rPr>
                    <w:rFonts w:ascii="Cambria Math" w:hAnsi="Cambria Math" w:hint="eastAsia"/>
                    <w:sz w:val="19"/>
                    <w:szCs w:val="19"/>
                  </w:rPr>
                  <m:t>β</m:t>
                </m:r>
              </m:e>
              <m:sup>
                <m:r>
                  <m:rPr>
                    <m:sty m:val="p"/>
                  </m:rPr>
                  <w:rPr>
                    <w:rFonts w:ascii="Cambria Math" w:hAnsi="Cambria Math" w:hint="eastAsia"/>
                    <w:sz w:val="19"/>
                    <w:szCs w:val="19"/>
                  </w:rPr>
                  <m:t>2</m:t>
                </m:r>
              </m:sup>
            </m:sSup>
            <m:r>
              <m:rPr>
                <m:sty m:val="p"/>
              </m:rPr>
              <w:rPr>
                <w:rFonts w:ascii="Cambria Math" w:hAnsi="Cambria Math" w:hint="eastAsia"/>
                <w:sz w:val="19"/>
                <w:szCs w:val="19"/>
              </w:rPr>
              <m:t>·</m:t>
            </m:r>
            <m:r>
              <w:rPr>
                <w:rFonts w:ascii="Cambria Math" w:hAnsi="Cambria Math" w:hint="eastAsia"/>
                <w:sz w:val="19"/>
                <w:szCs w:val="19"/>
              </w:rPr>
              <m:t>P</m:t>
            </m:r>
            <m:sSub>
              <m:sSubPr>
                <m:ctrlPr>
                  <w:rPr>
                    <w:rFonts w:ascii="Cambria Math" w:hAnsi="Cambria Math"/>
                  </w:rPr>
                </m:ctrlPr>
              </m:sSubPr>
              <m:e>
                <m:r>
                  <w:rPr>
                    <w:rFonts w:ascii="Cambria Math" w:hAnsi="Cambria Math" w:hint="eastAsia"/>
                    <w:sz w:val="19"/>
                    <w:szCs w:val="19"/>
                  </w:rPr>
                  <m:t>P</m:t>
                </m:r>
              </m:e>
              <m:sub>
                <m:r>
                  <m:rPr>
                    <m:sty m:val="p"/>
                  </m:rPr>
                  <w:rPr>
                    <w:rFonts w:ascii="Cambria Math" w:hAnsi="Cambria Math" w:hint="eastAsia"/>
                    <w:sz w:val="19"/>
                    <w:szCs w:val="19"/>
                  </w:rPr>
                  <m:t>lcs</m:t>
                </m:r>
              </m:sub>
            </m:sSub>
          </m:den>
        </m:f>
      </m:oMath>
      <w:r>
        <w:rPr>
          <w:rFonts w:ascii="Cambria Math" w:hAnsi="Cambria Math" w:hint="eastAsia"/>
          <w:sz w:val="19"/>
          <w:szCs w:val="19"/>
        </w:rPr>
        <w:t xml:space="preserve">  </w:t>
      </w:r>
      <w:r>
        <w:rPr>
          <w:rFonts w:ascii="Cambria Math" w:hAnsi="Cambria Math" w:hint="eastAsia"/>
          <w:sz w:val="19"/>
          <w:szCs w:val="19"/>
        </w:rPr>
        <w:t xml:space="preserve">      </w:t>
      </w:r>
      <w:r>
        <w:rPr>
          <w:rFonts w:ascii="Cambria Math" w:hAnsi="Cambria Math" w:hint="eastAsia"/>
          <w:sz w:val="19"/>
          <w:szCs w:val="19"/>
        </w:rPr>
        <w:t xml:space="preserve">  </w:t>
      </w:r>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r>
        <w:rPr>
          <w:rFonts w:ascii="Cambria Math" w:hAnsi="Cambria Math" w:hint="eastAsia"/>
          <w:sz w:val="19"/>
          <w:szCs w:val="19"/>
        </w:rPr>
        <w:t>（</w:t>
      </w:r>
      <w:r>
        <w:rPr>
          <w:rFonts w:ascii="Cambria Math" w:hAnsi="Cambria Math" w:hint="eastAsia"/>
          <w:sz w:val="19"/>
          <w:szCs w:val="19"/>
        </w:rPr>
        <w:t>A.6</w:t>
      </w:r>
      <w:r>
        <w:rPr>
          <w:rFonts w:ascii="Cambria Math" w:hAnsi="Cambria Math" w:hint="eastAsia"/>
          <w:sz w:val="19"/>
          <w:szCs w:val="19"/>
        </w:rPr>
        <w:t>）</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式中：</w:t>
      </w:r>
    </w:p>
    <w:p w:rsidR="00406EE2" w:rsidRDefault="00B22FAE">
      <w:pPr>
        <w:spacing w:line="440" w:lineRule="exact"/>
        <w:ind w:firstLineChars="200" w:firstLine="420"/>
        <w:rPr>
          <w:rFonts w:ascii="宋体" w:hAnsi="Times New Roman"/>
          <w:kern w:val="0"/>
          <w:szCs w:val="20"/>
        </w:rPr>
      </w:pPr>
      <m:oMath>
        <m:sSub>
          <m:sSubPr>
            <m:ctrlPr>
              <w:rPr>
                <w:rFonts w:ascii="宋体" w:hAnsi="Times New Roman" w:hint="eastAsia"/>
                <w:kern w:val="0"/>
                <w:szCs w:val="20"/>
              </w:rPr>
            </m:ctrlPr>
          </m:sSubPr>
          <m:e>
            <m:r>
              <m:rPr>
                <m:sty m:val="p"/>
              </m:rPr>
              <w:rPr>
                <w:rFonts w:ascii="宋体" w:hAnsi="Times New Roman" w:hint="eastAsia"/>
                <w:kern w:val="0"/>
                <w:szCs w:val="20"/>
              </w:rPr>
              <m:t>R</m:t>
            </m:r>
          </m:e>
          <m:sub>
            <m:r>
              <m:rPr>
                <m:sty m:val="p"/>
              </m:rPr>
              <w:rPr>
                <w:rFonts w:ascii="宋体" w:hAnsi="Times New Roman" w:hint="eastAsia"/>
                <w:kern w:val="0"/>
                <w:szCs w:val="20"/>
              </w:rPr>
              <m:t>lcs</m:t>
            </m:r>
          </m:sub>
        </m:sSub>
      </m:oMath>
      <w:r>
        <w:rPr>
          <w:rFonts w:ascii="宋体" w:hAnsi="Times New Roman" w:hint="eastAsia"/>
          <w:kern w:val="0"/>
          <w:szCs w:val="20"/>
        </w:rPr>
        <w:t>——召回率，即最长公共子序列（</w:t>
      </w:r>
      <w:r>
        <w:rPr>
          <w:rFonts w:ascii="宋体" w:hAnsi="Times New Roman" w:hint="eastAsia"/>
          <w:kern w:val="0"/>
          <w:szCs w:val="20"/>
        </w:rPr>
        <w:t>LCS</w:t>
      </w:r>
      <w:r>
        <w:rPr>
          <w:rFonts w:ascii="宋体" w:hAnsi="Times New Roman" w:hint="eastAsia"/>
          <w:kern w:val="0"/>
          <w:szCs w:val="20"/>
        </w:rPr>
        <w:t>）长度与参考答案长度的比值；</w:t>
      </w:r>
    </w:p>
    <w:p w:rsidR="00406EE2" w:rsidRDefault="00B22FAE">
      <w:pPr>
        <w:spacing w:line="440" w:lineRule="exact"/>
        <w:ind w:firstLineChars="200" w:firstLine="420"/>
        <w:rPr>
          <w:rFonts w:ascii="宋体" w:hAnsi="Times New Roman"/>
          <w:kern w:val="0"/>
          <w:szCs w:val="20"/>
        </w:rPr>
      </w:pPr>
      <m:oMath>
        <m:sSub>
          <m:sSubPr>
            <m:ctrlPr>
              <w:rPr>
                <w:rFonts w:ascii="宋体" w:hAnsi="Times New Roman" w:hint="eastAsia"/>
                <w:kern w:val="0"/>
                <w:szCs w:val="20"/>
              </w:rPr>
            </m:ctrlPr>
          </m:sSubPr>
          <m:e>
            <m:r>
              <m:rPr>
                <m:sty m:val="p"/>
              </m:rPr>
              <w:rPr>
                <w:rFonts w:ascii="宋体" w:hAnsi="Times New Roman" w:hint="eastAsia"/>
                <w:kern w:val="0"/>
                <w:szCs w:val="20"/>
              </w:rPr>
              <m:t>P</m:t>
            </m:r>
          </m:e>
          <m:sub>
            <m:r>
              <m:rPr>
                <m:sty m:val="p"/>
              </m:rPr>
              <w:rPr>
                <w:rFonts w:ascii="宋体" w:hAnsi="Times New Roman" w:hint="eastAsia"/>
                <w:kern w:val="0"/>
                <w:szCs w:val="20"/>
              </w:rPr>
              <m:t>lcs</m:t>
            </m:r>
          </m:sub>
        </m:sSub>
      </m:oMath>
      <w:r>
        <w:rPr>
          <w:rFonts w:ascii="宋体" w:hAnsi="Times New Roman" w:hint="eastAsia"/>
          <w:kern w:val="0"/>
          <w:szCs w:val="20"/>
        </w:rPr>
        <w:t>——精确率，即</w:t>
      </w:r>
      <w:r>
        <w:rPr>
          <w:rFonts w:ascii="宋体" w:hAnsi="Times New Roman" w:hint="eastAsia"/>
          <w:kern w:val="0"/>
          <w:szCs w:val="20"/>
        </w:rPr>
        <w:t>LCS</w:t>
      </w:r>
      <w:r>
        <w:rPr>
          <w:rFonts w:ascii="宋体" w:hAnsi="Times New Roman" w:hint="eastAsia"/>
          <w:kern w:val="0"/>
          <w:szCs w:val="20"/>
        </w:rPr>
        <w:t>长度与生成文本长度的比值；</w:t>
      </w:r>
    </w:p>
    <w:p w:rsidR="00406EE2" w:rsidRDefault="00B22FAE">
      <w:pPr>
        <w:spacing w:line="440" w:lineRule="exact"/>
        <w:ind w:firstLineChars="200" w:firstLine="420"/>
        <w:rPr>
          <w:rFonts w:ascii="宋体" w:hAnsi="Times New Roman"/>
          <w:kern w:val="0"/>
          <w:szCs w:val="20"/>
        </w:rPr>
      </w:pPr>
      <m:oMath>
        <m:r>
          <m:rPr>
            <m:sty m:val="p"/>
          </m:rPr>
          <w:rPr>
            <w:rFonts w:ascii="宋体" w:hAnsi="Times New Roman" w:hint="eastAsia"/>
            <w:kern w:val="0"/>
            <w:szCs w:val="20"/>
          </w:rPr>
          <m:t>β</m:t>
        </m:r>
      </m:oMath>
      <w:r>
        <w:rPr>
          <w:rFonts w:ascii="宋体" w:hAnsi="Times New Roman" w:hint="eastAsia"/>
          <w:kern w:val="0"/>
          <w:szCs w:val="20"/>
        </w:rPr>
        <w:t>——调节参数，通常取</w:t>
      </w:r>
      <w:r>
        <w:rPr>
          <w:rFonts w:ascii="宋体" w:hAnsi="Times New Roman" w:hint="eastAsia"/>
          <w:kern w:val="0"/>
          <w:szCs w:val="20"/>
        </w:rPr>
        <w:t xml:space="preserve"> </w:t>
      </w:r>
      <m:oMath>
        <m:r>
          <m:rPr>
            <m:sty m:val="p"/>
          </m:rPr>
          <w:rPr>
            <w:rFonts w:ascii="宋体" w:hAnsi="Times New Roman" w:hint="eastAsia"/>
            <w:kern w:val="0"/>
            <w:szCs w:val="20"/>
          </w:rPr>
          <m:t>β</m:t>
        </m:r>
      </m:oMath>
      <w:r>
        <w:rPr>
          <w:rFonts w:ascii="宋体" w:hAnsi="Times New Roman" w:hint="eastAsia"/>
          <w:kern w:val="0"/>
          <w:szCs w:val="20"/>
        </w:rPr>
        <w:t xml:space="preserve"> &gt; 1 </w:t>
      </w:r>
      <w:r>
        <w:rPr>
          <w:rFonts w:ascii="宋体" w:hAnsi="Times New Roman" w:hint="eastAsia"/>
          <w:kern w:val="0"/>
          <w:szCs w:val="20"/>
        </w:rPr>
        <w:t>以更侧重召回率。</w:t>
      </w:r>
    </w:p>
    <w:p w:rsidR="00406EE2" w:rsidRDefault="00406EE2">
      <w:pPr>
        <w:pStyle w:val="afffff5"/>
        <w:ind w:firstLine="420"/>
      </w:pPr>
    </w:p>
    <w:p w:rsidR="00406EE2" w:rsidRDefault="00B22FAE">
      <w:pPr>
        <w:pStyle w:val="aff4"/>
        <w:spacing w:before="120" w:after="120"/>
      </w:pPr>
      <w:proofErr w:type="spellStart"/>
      <w:r>
        <w:rPr>
          <w:rFonts w:hint="eastAsia"/>
        </w:rPr>
        <w:t>Pass@k</w:t>
      </w:r>
      <w:proofErr w:type="spellEnd"/>
    </w:p>
    <w:p w:rsidR="00406EE2" w:rsidRDefault="00B22FAE">
      <w:pPr>
        <w:spacing w:line="440" w:lineRule="exact"/>
        <w:ind w:firstLineChars="200" w:firstLine="420"/>
        <w:rPr>
          <w:rFonts w:ascii="宋体" w:hAnsi="Times New Roman"/>
          <w:kern w:val="0"/>
          <w:szCs w:val="20"/>
        </w:rPr>
      </w:pPr>
      <w:proofErr w:type="spellStart"/>
      <w:r>
        <w:rPr>
          <w:rFonts w:ascii="宋体" w:hAnsi="Times New Roman" w:hint="eastAsia"/>
          <w:kern w:val="0"/>
          <w:szCs w:val="20"/>
        </w:rPr>
        <w:t>Pass@k</w:t>
      </w:r>
      <w:proofErr w:type="spellEnd"/>
      <w:r>
        <w:rPr>
          <w:rFonts w:ascii="宋体" w:hAnsi="Times New Roman" w:hint="eastAsia"/>
          <w:kern w:val="0"/>
          <w:szCs w:val="20"/>
        </w:rPr>
        <w:t>表示</w:t>
      </w:r>
      <w:r>
        <w:rPr>
          <w:rFonts w:ascii="宋体" w:hAnsi="Times New Roman" w:hint="eastAsia"/>
          <w:kern w:val="0"/>
          <w:szCs w:val="20"/>
        </w:rPr>
        <w:t>k</w:t>
      </w:r>
      <w:r>
        <w:rPr>
          <w:rFonts w:ascii="宋体" w:hAnsi="Times New Roman" w:hint="eastAsia"/>
          <w:kern w:val="0"/>
          <w:szCs w:val="20"/>
        </w:rPr>
        <w:t>次生成中至少有一次通过所有测试用例的概率，按公式（</w:t>
      </w:r>
      <w:r>
        <w:rPr>
          <w:rFonts w:ascii="宋体" w:hAnsi="Times New Roman" w:hint="eastAsia"/>
          <w:kern w:val="0"/>
          <w:szCs w:val="20"/>
        </w:rPr>
        <w:t>A.7</w:t>
      </w:r>
      <w:r>
        <w:rPr>
          <w:rFonts w:ascii="宋体" w:hAnsi="Times New Roman" w:hint="eastAsia"/>
          <w:kern w:val="0"/>
          <w:szCs w:val="20"/>
        </w:rPr>
        <w:t>）计算：</w:t>
      </w:r>
    </w:p>
    <w:p w:rsidR="00406EE2" w:rsidRDefault="00B22FAE">
      <w:pPr>
        <w:spacing w:line="440" w:lineRule="exact"/>
        <w:jc w:val="right"/>
      </w:pPr>
      <m:oMath>
        <m:r>
          <m:rPr>
            <m:sty m:val="p"/>
          </m:rPr>
          <w:rPr>
            <w:rFonts w:ascii="Cambria Math" w:hAnsi="Cambria Math" w:hint="eastAsia"/>
            <w:sz w:val="19"/>
            <w:szCs w:val="19"/>
          </w:rPr>
          <m:t>Pass@k=1</m:t>
        </m:r>
        <m:r>
          <m:rPr>
            <m:sty m:val="p"/>
          </m:rPr>
          <w:rPr>
            <w:rFonts w:ascii="Cambria Math" w:hAnsi="Cambria Math" w:hint="eastAsia"/>
            <w:sz w:val="19"/>
            <w:szCs w:val="19"/>
          </w:rPr>
          <m:t>-</m:t>
        </m:r>
        <m:f>
          <m:fPr>
            <m:ctrlPr>
              <w:rPr>
                <w:rFonts w:ascii="Cambria Math" w:hAnsi="Cambria Math"/>
              </w:rPr>
            </m:ctrlPr>
          </m:fPr>
          <m:num>
            <m:r>
              <m:rPr>
                <m:sty m:val="p"/>
              </m:rPr>
              <w:rPr>
                <w:rFonts w:ascii="Cambria Math" w:hAnsi="Cambria Math" w:hint="eastAsia"/>
                <w:sz w:val="19"/>
                <w:szCs w:val="19"/>
              </w:rPr>
              <m:t>C</m:t>
            </m:r>
            <m:d>
              <m:dPr>
                <m:ctrlPr>
                  <w:rPr>
                    <w:rFonts w:ascii="Cambria Math" w:hAnsi="Cambria Math"/>
                  </w:rPr>
                </m:ctrlPr>
              </m:dPr>
              <m:e>
                <m:r>
                  <w:rPr>
                    <w:rFonts w:ascii="Cambria Math" w:hAnsi="Cambria Math" w:hint="eastAsia"/>
                    <w:sz w:val="19"/>
                    <w:szCs w:val="19"/>
                  </w:rPr>
                  <m:t>n</m:t>
                </m:r>
                <m:r>
                  <m:rPr>
                    <m:sty m:val="p"/>
                  </m:rPr>
                  <w:rPr>
                    <w:rFonts w:ascii="Cambria Math" w:hAnsi="Cambria Math" w:hint="eastAsia"/>
                    <w:sz w:val="19"/>
                    <w:szCs w:val="19"/>
                  </w:rPr>
                  <m:t>-</m:t>
                </m:r>
                <m:r>
                  <w:rPr>
                    <w:rFonts w:ascii="Cambria Math" w:hAnsi="Cambria Math" w:hint="eastAsia"/>
                    <w:sz w:val="19"/>
                    <w:szCs w:val="19"/>
                  </w:rPr>
                  <m:t>c</m:t>
                </m:r>
                <m:r>
                  <m:rPr>
                    <m:sty m:val="p"/>
                  </m:rPr>
                  <w:rPr>
                    <w:rFonts w:ascii="Cambria Math" w:hAnsi="Cambria Math" w:hint="eastAsia"/>
                    <w:sz w:val="19"/>
                    <w:szCs w:val="19"/>
                  </w:rPr>
                  <m:t>,</m:t>
                </m:r>
                <m:r>
                  <w:rPr>
                    <w:rFonts w:ascii="Cambria Math" w:hAnsi="Cambria Math" w:hint="eastAsia"/>
                    <w:sz w:val="19"/>
                    <w:szCs w:val="19"/>
                  </w:rPr>
                  <m:t>k</m:t>
                </m:r>
              </m:e>
            </m:d>
          </m:num>
          <m:den>
            <m:r>
              <m:rPr>
                <m:sty m:val="p"/>
              </m:rPr>
              <w:rPr>
                <w:rFonts w:ascii="Cambria Math" w:hAnsi="Cambria Math" w:hint="eastAsia"/>
                <w:sz w:val="19"/>
                <w:szCs w:val="19"/>
              </w:rPr>
              <m:t>C</m:t>
            </m:r>
            <m:d>
              <m:dPr>
                <m:ctrlPr>
                  <w:rPr>
                    <w:rFonts w:ascii="Cambria Math" w:hAnsi="Cambria Math"/>
                  </w:rPr>
                </m:ctrlPr>
              </m:dPr>
              <m:e>
                <m:r>
                  <w:rPr>
                    <w:rFonts w:ascii="Cambria Math" w:hAnsi="Cambria Math" w:hint="eastAsia"/>
                    <w:sz w:val="19"/>
                    <w:szCs w:val="19"/>
                  </w:rPr>
                  <m:t>n</m:t>
                </m:r>
                <m:r>
                  <m:rPr>
                    <m:sty m:val="p"/>
                  </m:rPr>
                  <w:rPr>
                    <w:rFonts w:ascii="Cambria Math" w:hAnsi="Cambria Math" w:hint="eastAsia"/>
                    <w:sz w:val="19"/>
                    <w:szCs w:val="19"/>
                  </w:rPr>
                  <m:t>,</m:t>
                </m:r>
                <m:r>
                  <w:rPr>
                    <w:rFonts w:ascii="Cambria Math" w:hAnsi="Cambria Math" w:hint="eastAsia"/>
                    <w:sz w:val="19"/>
                    <w:szCs w:val="19"/>
                  </w:rPr>
                  <m:t>k</m:t>
                </m:r>
              </m:e>
            </m:d>
          </m:den>
        </m:f>
      </m:oMath>
      <w:r>
        <w:rPr>
          <w:rFonts w:ascii="Cambria Math" w:hAnsi="Cambria Math" w:hint="eastAsia"/>
          <w:sz w:val="19"/>
          <w:szCs w:val="19"/>
        </w:rPr>
        <w:t xml:space="preserve">  </w:t>
      </w:r>
      <w:r>
        <w:rPr>
          <w:rFonts w:ascii="Cambria Math" w:hAnsi="Cambria Math" w:hint="eastAsia"/>
          <w:sz w:val="19"/>
          <w:szCs w:val="19"/>
        </w:rPr>
        <w:t xml:space="preserve">         </w:t>
      </w:r>
      <w:r>
        <w:rPr>
          <w:rFonts w:ascii="Cambria Math" w:hAnsi="Cambria Math" w:hint="eastAsia"/>
          <w:sz w:val="19"/>
          <w:szCs w:val="19"/>
        </w:rPr>
        <w:t xml:space="preserve">  </w:t>
      </w:r>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r>
        <w:rPr>
          <w:rFonts w:ascii="Cambria Math" w:hAnsi="Cambria Math" w:hint="eastAsia"/>
          <w:sz w:val="19"/>
          <w:szCs w:val="19"/>
        </w:rPr>
        <w:t>（</w:t>
      </w:r>
      <w:r>
        <w:rPr>
          <w:rFonts w:ascii="Cambria Math" w:hAnsi="Cambria Math" w:hint="eastAsia"/>
          <w:sz w:val="19"/>
          <w:szCs w:val="19"/>
        </w:rPr>
        <w:t>A.7</w:t>
      </w:r>
      <w:r>
        <w:rPr>
          <w:rFonts w:ascii="Cambria Math" w:hAnsi="Cambria Math" w:hint="eastAsia"/>
          <w:sz w:val="19"/>
          <w:szCs w:val="19"/>
        </w:rPr>
        <w:t>）</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式中：</w:t>
      </w:r>
    </w:p>
    <w:p w:rsidR="00406EE2" w:rsidRDefault="00B22FAE">
      <w:pPr>
        <w:spacing w:line="440" w:lineRule="exact"/>
        <w:ind w:firstLineChars="200" w:firstLine="420"/>
        <w:rPr>
          <w:rFonts w:ascii="宋体" w:hAnsi="Times New Roman"/>
          <w:kern w:val="0"/>
          <w:szCs w:val="20"/>
        </w:rPr>
      </w:pPr>
      <m:oMath>
        <m:r>
          <m:rPr>
            <m:sty m:val="p"/>
          </m:rPr>
          <w:rPr>
            <w:rFonts w:ascii="宋体" w:hAnsi="Times New Roman" w:hint="eastAsia"/>
            <w:kern w:val="0"/>
            <w:szCs w:val="20"/>
          </w:rPr>
          <m:t>n</m:t>
        </m:r>
      </m:oMath>
      <w:r>
        <w:rPr>
          <w:rFonts w:ascii="宋体" w:hAnsi="Times New Roman" w:hint="eastAsia"/>
          <w:kern w:val="0"/>
          <w:szCs w:val="20"/>
        </w:rPr>
        <w:t>——总生成样本数；</w:t>
      </w:r>
    </w:p>
    <w:p w:rsidR="00406EE2" w:rsidRDefault="00B22FAE">
      <w:pPr>
        <w:spacing w:line="440" w:lineRule="exact"/>
        <w:ind w:firstLineChars="200" w:firstLine="420"/>
        <w:rPr>
          <w:rFonts w:ascii="宋体" w:hAnsi="Times New Roman"/>
          <w:kern w:val="0"/>
          <w:szCs w:val="20"/>
        </w:rPr>
      </w:pPr>
      <m:oMath>
        <m:r>
          <m:rPr>
            <m:sty m:val="p"/>
          </m:rPr>
          <w:rPr>
            <w:rFonts w:ascii="宋体" w:hAnsi="Times New Roman" w:hint="eastAsia"/>
            <w:kern w:val="0"/>
            <w:szCs w:val="20"/>
          </w:rPr>
          <m:t>c</m:t>
        </m:r>
      </m:oMath>
      <w:r>
        <w:rPr>
          <w:rFonts w:ascii="宋体" w:hAnsi="Times New Roman" w:hint="eastAsia"/>
          <w:kern w:val="0"/>
          <w:szCs w:val="20"/>
        </w:rPr>
        <w:t>——通过测试的样本数；</w:t>
      </w:r>
    </w:p>
    <w:p w:rsidR="00406EE2" w:rsidRDefault="00B22FAE">
      <w:pPr>
        <w:spacing w:line="440" w:lineRule="exact"/>
        <w:ind w:firstLineChars="200" w:firstLine="420"/>
        <w:rPr>
          <w:rFonts w:ascii="宋体" w:hAnsi="Times New Roman"/>
          <w:kern w:val="0"/>
          <w:szCs w:val="20"/>
        </w:rPr>
      </w:pPr>
      <m:oMath>
        <m:r>
          <m:rPr>
            <m:sty m:val="p"/>
          </m:rPr>
          <w:rPr>
            <w:rFonts w:ascii="宋体" w:hAnsi="Times New Roman" w:hint="eastAsia"/>
            <w:kern w:val="0"/>
            <w:szCs w:val="20"/>
          </w:rPr>
          <m:t>k</m:t>
        </m:r>
      </m:oMath>
      <w:r>
        <w:rPr>
          <w:rFonts w:ascii="宋体" w:hAnsi="Times New Roman" w:hint="eastAsia"/>
          <w:kern w:val="0"/>
          <w:szCs w:val="20"/>
        </w:rPr>
        <w:t>——评估时抽取的样本数，即</w:t>
      </w:r>
      <w:r>
        <w:rPr>
          <w:rFonts w:ascii="宋体" w:hAnsi="Times New Roman" w:hint="eastAsia"/>
          <w:kern w:val="0"/>
          <w:szCs w:val="20"/>
        </w:rPr>
        <w:t>k</w:t>
      </w:r>
      <w:r>
        <w:rPr>
          <w:rFonts w:ascii="宋体" w:hAnsi="Times New Roman" w:hint="eastAsia"/>
          <w:kern w:val="0"/>
          <w:szCs w:val="20"/>
        </w:rPr>
        <w:t>次回答中至少有一次通过。</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注：当</w:t>
      </w:r>
      <w:r>
        <w:rPr>
          <w:rFonts w:ascii="宋体" w:hAnsi="Times New Roman" w:hint="eastAsia"/>
          <w:kern w:val="0"/>
          <w:szCs w:val="20"/>
        </w:rPr>
        <w:t xml:space="preserve"> n-c &lt; k </w:t>
      </w:r>
      <w:r>
        <w:rPr>
          <w:rFonts w:ascii="宋体" w:hAnsi="Times New Roman" w:hint="eastAsia"/>
          <w:kern w:val="0"/>
          <w:szCs w:val="20"/>
        </w:rPr>
        <w:t>时，该公式退化为</w:t>
      </w:r>
      <w:r>
        <w:rPr>
          <w:rFonts w:ascii="宋体" w:hAnsi="Times New Roman" w:hint="eastAsia"/>
          <w:kern w:val="0"/>
          <w:szCs w:val="20"/>
        </w:rPr>
        <w:t xml:space="preserve"> 1</w:t>
      </w:r>
      <w:r>
        <w:rPr>
          <w:rFonts w:ascii="宋体" w:hAnsi="Times New Roman" w:hint="eastAsia"/>
          <w:kern w:val="0"/>
          <w:szCs w:val="20"/>
        </w:rPr>
        <w:t>。</w:t>
      </w:r>
    </w:p>
    <w:p w:rsidR="00406EE2" w:rsidRDefault="00406EE2">
      <w:pPr>
        <w:pStyle w:val="afffff5"/>
        <w:ind w:firstLine="420"/>
      </w:pPr>
    </w:p>
    <w:p w:rsidR="00406EE2" w:rsidRDefault="00B22FAE">
      <w:pPr>
        <w:pStyle w:val="aff4"/>
        <w:spacing w:before="120" w:after="120"/>
      </w:pPr>
      <w:r>
        <w:rPr>
          <w:rFonts w:hint="eastAsia"/>
        </w:rPr>
        <w:t>回归误差</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回归误差指标衡量预测值与真实值的偏差程度，常用的包括：</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a</w:t>
      </w:r>
      <w:r>
        <w:rPr>
          <w:rFonts w:ascii="宋体" w:hAnsi="Times New Roman" w:hint="eastAsia"/>
          <w:kern w:val="0"/>
          <w:szCs w:val="20"/>
        </w:rPr>
        <w:t>）均方误差（</w:t>
      </w:r>
      <w:r>
        <w:rPr>
          <w:rFonts w:ascii="宋体" w:hAnsi="Times New Roman" w:hint="eastAsia"/>
          <w:kern w:val="0"/>
          <w:szCs w:val="20"/>
        </w:rPr>
        <w:t>MSE</w:t>
      </w:r>
      <w:r>
        <w:rPr>
          <w:rFonts w:ascii="宋体" w:hAnsi="Times New Roman" w:hint="eastAsia"/>
          <w:kern w:val="0"/>
          <w:szCs w:val="20"/>
        </w:rPr>
        <w:t>）：对各样本偏差</w:t>
      </w:r>
      <w:proofErr w:type="gramStart"/>
      <w:r>
        <w:rPr>
          <w:rFonts w:ascii="宋体" w:hAnsi="Times New Roman" w:hint="eastAsia"/>
          <w:kern w:val="0"/>
          <w:szCs w:val="20"/>
        </w:rPr>
        <w:t>平方后</w:t>
      </w:r>
      <w:proofErr w:type="gramEnd"/>
      <w:r>
        <w:rPr>
          <w:rFonts w:ascii="宋体" w:hAnsi="Times New Roman" w:hint="eastAsia"/>
          <w:kern w:val="0"/>
          <w:szCs w:val="20"/>
        </w:rPr>
        <w:t>取平均，对大偏差给予更高惩罚；</w:t>
      </w:r>
    </w:p>
    <w:p w:rsidR="00406EE2" w:rsidRDefault="00B22FAE">
      <w:pPr>
        <w:spacing w:line="440" w:lineRule="exact"/>
        <w:jc w:val="right"/>
        <w:rPr>
          <w:rFonts w:ascii="仿宋_GB2312" w:eastAsia="仿宋_GB2312" w:hAnsi="仿宋_GB2312"/>
        </w:rPr>
      </w:pPr>
      <m:oMath>
        <m:r>
          <m:rPr>
            <m:sty m:val="p"/>
          </m:rPr>
          <w:rPr>
            <w:rFonts w:ascii="Cambria Math" w:hAnsi="Cambria Math" w:hint="eastAsia"/>
            <w:sz w:val="19"/>
            <w:szCs w:val="19"/>
          </w:rPr>
          <m:t>MSE=</m:t>
        </m:r>
        <m:f>
          <m:fPr>
            <m:ctrlPr>
              <w:rPr>
                <w:rFonts w:ascii="Cambria Math" w:hAnsi="Cambria Math"/>
              </w:rPr>
            </m:ctrlPr>
          </m:fPr>
          <m:num>
            <m:r>
              <m:rPr>
                <m:sty m:val="p"/>
              </m:rPr>
              <w:rPr>
                <w:rFonts w:ascii="Cambria Math" w:hAnsi="Cambria Math" w:hint="eastAsia"/>
                <w:sz w:val="19"/>
                <w:szCs w:val="19"/>
              </w:rPr>
              <m:t>1</m:t>
            </m:r>
          </m:num>
          <m:den>
            <m:r>
              <w:rPr>
                <w:rFonts w:ascii="Cambria Math" w:hAnsi="Cambria Math" w:hint="eastAsia"/>
                <w:sz w:val="19"/>
                <w:szCs w:val="19"/>
              </w:rPr>
              <m:t>n</m:t>
            </m:r>
          </m:den>
        </m:f>
        <m:r>
          <m:rPr>
            <m:sty m:val="p"/>
          </m:rPr>
          <w:rPr>
            <w:rFonts w:ascii="Cambria Math" w:hAnsi="Cambria Math" w:hint="eastAsia"/>
            <w:sz w:val="19"/>
            <w:szCs w:val="19"/>
          </w:rPr>
          <m:t>·</m:t>
        </m:r>
        <m:nary>
          <m:naryPr>
            <m:chr m:val="∑"/>
            <m:limLoc m:val="undOvr"/>
            <m:ctrlPr>
              <w:rPr>
                <w:rFonts w:ascii="Cambria Math" w:hAnsi="Cambria Math"/>
              </w:rPr>
            </m:ctrlPr>
          </m:naryPr>
          <m:sub>
            <m:r>
              <w:rPr>
                <w:rFonts w:ascii="Cambria Math" w:hAnsi="Cambria Math" w:hint="eastAsia"/>
                <w:sz w:val="19"/>
                <w:szCs w:val="19"/>
              </w:rPr>
              <m:t>i</m:t>
            </m:r>
            <m:r>
              <m:rPr>
                <m:sty m:val="p"/>
              </m:rPr>
              <w:rPr>
                <w:rFonts w:ascii="Cambria Math" w:hAnsi="Cambria Math" w:hint="eastAsia"/>
                <w:sz w:val="19"/>
                <w:szCs w:val="19"/>
              </w:rPr>
              <m:t>=1</m:t>
            </m:r>
          </m:sub>
          <m:sup>
            <m:r>
              <w:rPr>
                <w:rFonts w:ascii="Cambria Math" w:hAnsi="Cambria Math" w:hint="eastAsia"/>
                <w:sz w:val="19"/>
                <w:szCs w:val="19"/>
              </w:rPr>
              <m:t>n</m:t>
            </m:r>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hint="eastAsia"/>
                            <w:sz w:val="19"/>
                            <w:szCs w:val="19"/>
                          </w:rPr>
                          <m:t>y</m:t>
                        </m:r>
                      </m:e>
                      <m:sub>
                        <m:r>
                          <w:rPr>
                            <w:rFonts w:ascii="Cambria Math" w:hAnsi="Cambria Math" w:hint="eastAsia"/>
                            <w:sz w:val="19"/>
                            <w:szCs w:val="19"/>
                          </w:rPr>
                          <m:t>i</m:t>
                        </m:r>
                      </m:sub>
                    </m:sSub>
                    <m:r>
                      <m:rPr>
                        <m:sty m:val="p"/>
                      </m:rPr>
                      <w:rPr>
                        <w:rFonts w:ascii="Cambria Math" w:hAnsi="Cambria Math" w:hint="eastAsia"/>
                        <w:sz w:val="19"/>
                        <w:szCs w:val="19"/>
                      </w:rPr>
                      <m:t>-</m:t>
                    </m:r>
                    <m:sSub>
                      <m:sSubPr>
                        <m:ctrlPr>
                          <w:rPr>
                            <w:rFonts w:ascii="Cambria Math" w:hAnsi="Cambria Math"/>
                          </w:rPr>
                        </m:ctrlPr>
                      </m:sSubPr>
                      <m:e>
                        <m:r>
                          <m:rPr>
                            <m:sty m:val="p"/>
                          </m:rPr>
                          <w:rPr>
                            <w:rFonts w:ascii="Cambria Math" w:hAnsi="Cambria Math" w:hint="eastAsia"/>
                            <w:sz w:val="19"/>
                            <w:szCs w:val="19"/>
                          </w:rPr>
                          <m:t>ŷ</m:t>
                        </m:r>
                      </m:e>
                      <m:sub>
                        <m:r>
                          <w:rPr>
                            <w:rFonts w:ascii="Cambria Math" w:hAnsi="Cambria Math" w:hint="eastAsia"/>
                            <w:sz w:val="19"/>
                            <w:szCs w:val="19"/>
                          </w:rPr>
                          <m:t>i</m:t>
                        </m:r>
                      </m:sub>
                    </m:sSub>
                  </m:e>
                </m:d>
              </m:e>
              <m:sup>
                <m:r>
                  <m:rPr>
                    <m:sty m:val="p"/>
                  </m:rPr>
                  <w:rPr>
                    <w:rFonts w:ascii="Cambria Math" w:hAnsi="Cambria Math" w:hint="eastAsia"/>
                    <w:sz w:val="19"/>
                    <w:szCs w:val="19"/>
                  </w:rPr>
                  <m:t>2</m:t>
                </m:r>
              </m:sup>
            </m:sSup>
          </m:e>
        </m:nary>
      </m:oMath>
      <w:r>
        <w:rPr>
          <w:rFonts w:ascii="Cambria Math" w:hAnsi="Cambria Math" w:hint="eastAsia"/>
          <w:sz w:val="19"/>
          <w:szCs w:val="19"/>
        </w:rPr>
        <w:t xml:space="preserve">   </w:t>
      </w:r>
      <w:r>
        <w:rPr>
          <w:rFonts w:ascii="Cambria Math" w:hAnsi="Cambria Math" w:hint="eastAsia"/>
          <w:sz w:val="19"/>
          <w:szCs w:val="19"/>
        </w:rPr>
        <w:t xml:space="preserve">      </w:t>
      </w:r>
      <w:r>
        <w:rPr>
          <w:rFonts w:ascii="Cambria Math" w:hAnsi="Cambria Math" w:hint="eastAsia"/>
          <w:sz w:val="19"/>
          <w:szCs w:val="19"/>
        </w:rPr>
        <w:t xml:space="preserve"> </w:t>
      </w:r>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r>
        <w:rPr>
          <w:rFonts w:ascii="Cambria Math" w:hAnsi="Cambria Math" w:hint="eastAsia"/>
          <w:sz w:val="19"/>
          <w:szCs w:val="19"/>
        </w:rPr>
        <w:t>（</w:t>
      </w:r>
      <w:r>
        <w:rPr>
          <w:rFonts w:ascii="Cambria Math" w:hAnsi="Cambria Math" w:hint="eastAsia"/>
          <w:sz w:val="19"/>
          <w:szCs w:val="19"/>
        </w:rPr>
        <w:t>A.8</w:t>
      </w:r>
      <w:r>
        <w:rPr>
          <w:rFonts w:ascii="Cambria Math" w:hAnsi="Cambria Math" w:hint="eastAsia"/>
          <w:sz w:val="19"/>
          <w:szCs w:val="19"/>
        </w:rPr>
        <w:t>）</w:t>
      </w:r>
    </w:p>
    <w:p w:rsidR="00406EE2" w:rsidRDefault="00B22FAE">
      <w:pPr>
        <w:spacing w:line="440" w:lineRule="exact"/>
        <w:rPr>
          <w:rFonts w:ascii="仿宋_GB2312" w:eastAsia="仿宋_GB2312" w:hAnsi="仿宋_GB2312"/>
        </w:rPr>
      </w:pPr>
      <w:r>
        <w:rPr>
          <w:rFonts w:ascii="仿宋_GB2312" w:eastAsia="仿宋_GB2312" w:hAnsi="仿宋_GB2312" w:hint="eastAsia"/>
        </w:rPr>
        <w:t xml:space="preserve">    </w:t>
      </w:r>
    </w:p>
    <w:p w:rsidR="00406EE2" w:rsidRDefault="00B22FAE">
      <w:pPr>
        <w:spacing w:line="440" w:lineRule="exact"/>
        <w:ind w:firstLineChars="200" w:firstLine="420"/>
        <w:rPr>
          <w:rFonts w:ascii="仿宋_GB2312" w:eastAsia="仿宋_GB2312" w:hAnsi="仿宋_GB2312"/>
        </w:rPr>
      </w:pPr>
      <w:r>
        <w:rPr>
          <w:rFonts w:ascii="宋体" w:hAnsi="Times New Roman" w:hint="eastAsia"/>
          <w:kern w:val="0"/>
          <w:szCs w:val="20"/>
        </w:rPr>
        <w:t>b</w:t>
      </w:r>
      <w:r>
        <w:rPr>
          <w:rFonts w:ascii="宋体" w:hAnsi="Times New Roman" w:hint="eastAsia"/>
          <w:kern w:val="0"/>
          <w:szCs w:val="20"/>
        </w:rPr>
        <w:t>）平均绝对误差（</w:t>
      </w:r>
      <w:r>
        <w:rPr>
          <w:rFonts w:ascii="宋体" w:hAnsi="Times New Roman" w:hint="eastAsia"/>
          <w:kern w:val="0"/>
          <w:szCs w:val="20"/>
        </w:rPr>
        <w:t>MAE</w:t>
      </w:r>
      <w:r>
        <w:rPr>
          <w:rFonts w:ascii="宋体" w:hAnsi="Times New Roman" w:hint="eastAsia"/>
          <w:kern w:val="0"/>
          <w:szCs w:val="20"/>
        </w:rPr>
        <w:t>）：对各样本偏差绝对值取平均，各样本等权；</w:t>
      </w:r>
    </w:p>
    <w:p w:rsidR="00406EE2" w:rsidRDefault="00B22FAE">
      <w:pPr>
        <w:spacing w:line="440" w:lineRule="exact"/>
        <w:jc w:val="right"/>
        <w:rPr>
          <w:rFonts w:ascii="仿宋_GB2312" w:eastAsia="仿宋_GB2312" w:hAnsi="仿宋_GB2312"/>
        </w:rPr>
      </w:pPr>
      <m:oMath>
        <m:r>
          <m:rPr>
            <m:sty m:val="p"/>
          </m:rPr>
          <w:rPr>
            <w:rFonts w:ascii="Cambria Math" w:hAnsi="Cambria Math" w:hint="eastAsia"/>
            <w:sz w:val="19"/>
            <w:szCs w:val="19"/>
          </w:rPr>
          <m:t>MAE=</m:t>
        </m:r>
        <m:f>
          <m:fPr>
            <m:ctrlPr>
              <w:rPr>
                <w:rFonts w:ascii="Cambria Math" w:hAnsi="Cambria Math"/>
              </w:rPr>
            </m:ctrlPr>
          </m:fPr>
          <m:num>
            <m:r>
              <m:rPr>
                <m:sty m:val="p"/>
              </m:rPr>
              <w:rPr>
                <w:rFonts w:ascii="Cambria Math" w:hAnsi="Cambria Math" w:hint="eastAsia"/>
                <w:sz w:val="19"/>
                <w:szCs w:val="19"/>
              </w:rPr>
              <m:t>1</m:t>
            </m:r>
          </m:num>
          <m:den>
            <m:r>
              <w:rPr>
                <w:rFonts w:ascii="Cambria Math" w:hAnsi="Cambria Math" w:hint="eastAsia"/>
                <w:sz w:val="19"/>
                <w:szCs w:val="19"/>
              </w:rPr>
              <m:t>n</m:t>
            </m:r>
          </m:den>
        </m:f>
        <m:r>
          <m:rPr>
            <m:sty m:val="p"/>
          </m:rPr>
          <w:rPr>
            <w:rFonts w:ascii="Cambria Math" w:hAnsi="Cambria Math" w:hint="eastAsia"/>
            <w:sz w:val="19"/>
            <w:szCs w:val="19"/>
          </w:rPr>
          <m:t>·</m:t>
        </m:r>
        <m:nary>
          <m:naryPr>
            <m:chr m:val="∑"/>
            <m:limLoc m:val="undOvr"/>
            <m:ctrlPr>
              <w:rPr>
                <w:rFonts w:ascii="Cambria Math" w:hAnsi="Cambria Math"/>
              </w:rPr>
            </m:ctrlPr>
          </m:naryPr>
          <m:sub>
            <m:r>
              <w:rPr>
                <w:rFonts w:ascii="Cambria Math" w:hAnsi="Cambria Math" w:hint="eastAsia"/>
                <w:sz w:val="19"/>
                <w:szCs w:val="19"/>
              </w:rPr>
              <m:t>i</m:t>
            </m:r>
            <m:r>
              <m:rPr>
                <m:sty m:val="p"/>
              </m:rPr>
              <w:rPr>
                <w:rFonts w:ascii="Cambria Math" w:hAnsi="Cambria Math" w:hint="eastAsia"/>
                <w:sz w:val="19"/>
                <w:szCs w:val="19"/>
              </w:rPr>
              <m:t>=1</m:t>
            </m:r>
          </m:sub>
          <m:sup>
            <m:r>
              <w:rPr>
                <w:rFonts w:ascii="Cambria Math" w:hAnsi="Cambria Math" w:hint="eastAsia"/>
                <w:sz w:val="19"/>
                <w:szCs w:val="19"/>
              </w:rPr>
              <m:t>n</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hint="eastAsia"/>
                        <w:sz w:val="19"/>
                        <w:szCs w:val="19"/>
                      </w:rPr>
                      <m:t>y</m:t>
                    </m:r>
                  </m:e>
                  <m:sub>
                    <m:r>
                      <w:rPr>
                        <w:rFonts w:ascii="Cambria Math" w:hAnsi="Cambria Math" w:hint="eastAsia"/>
                        <w:sz w:val="19"/>
                        <w:szCs w:val="19"/>
                      </w:rPr>
                      <m:t>i</m:t>
                    </m:r>
                  </m:sub>
                </m:sSub>
                <m:r>
                  <m:rPr>
                    <m:sty m:val="p"/>
                  </m:rPr>
                  <w:rPr>
                    <w:rFonts w:ascii="Cambria Math" w:hAnsi="Cambria Math" w:hint="eastAsia"/>
                    <w:sz w:val="19"/>
                    <w:szCs w:val="19"/>
                  </w:rPr>
                  <m:t>-</m:t>
                </m:r>
                <m:sSub>
                  <m:sSubPr>
                    <m:ctrlPr>
                      <w:rPr>
                        <w:rFonts w:ascii="Cambria Math" w:hAnsi="Cambria Math"/>
                      </w:rPr>
                    </m:ctrlPr>
                  </m:sSubPr>
                  <m:e>
                    <m:r>
                      <m:rPr>
                        <m:sty m:val="p"/>
                      </m:rPr>
                      <w:rPr>
                        <w:rFonts w:ascii="Cambria Math" w:hAnsi="Cambria Math" w:hint="eastAsia"/>
                        <w:sz w:val="19"/>
                        <w:szCs w:val="19"/>
                      </w:rPr>
                      <m:t>ŷ</m:t>
                    </m:r>
                  </m:e>
                  <m:sub>
                    <m:r>
                      <w:rPr>
                        <w:rFonts w:ascii="Cambria Math" w:hAnsi="Cambria Math" w:hint="eastAsia"/>
                        <w:sz w:val="19"/>
                        <w:szCs w:val="19"/>
                      </w:rPr>
                      <m:t>i</m:t>
                    </m:r>
                  </m:sub>
                </m:sSub>
              </m:e>
            </m:d>
          </m:e>
        </m:nary>
      </m:oMath>
      <w:r>
        <w:rPr>
          <w:rFonts w:ascii="Cambria Math" w:hAnsi="Cambria Math" w:hint="eastAsia"/>
          <w:sz w:val="19"/>
          <w:szCs w:val="19"/>
        </w:rPr>
        <w:t xml:space="preserve">  </w:t>
      </w:r>
      <w:r>
        <w:rPr>
          <w:rFonts w:ascii="Cambria Math" w:hAnsi="Cambria Math" w:hint="eastAsia"/>
          <w:sz w:val="19"/>
          <w:szCs w:val="19"/>
        </w:rPr>
        <w:t xml:space="preserve">       </w:t>
      </w:r>
      <w:r>
        <w:rPr>
          <w:rFonts w:ascii="Cambria Math" w:hAnsi="Cambria Math" w:hint="eastAsia"/>
          <w:sz w:val="19"/>
          <w:szCs w:val="19"/>
        </w:rPr>
        <w:t xml:space="preserve">  </w:t>
      </w:r>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proofErr w:type="gramStart"/>
      <w:r>
        <w:rPr>
          <w:rFonts w:ascii="Cambria Math" w:hAnsi="Cambria Math" w:hint="eastAsia"/>
          <w:sz w:val="19"/>
          <w:szCs w:val="19"/>
        </w:rPr>
        <w:t>…</w:t>
      </w:r>
      <w:proofErr w:type="gramEnd"/>
      <w:r>
        <w:rPr>
          <w:rFonts w:ascii="Cambria Math" w:hAnsi="Cambria Math" w:hint="eastAsia"/>
          <w:sz w:val="19"/>
          <w:szCs w:val="19"/>
        </w:rPr>
        <w:t>…</w:t>
      </w:r>
      <w:r>
        <w:rPr>
          <w:rFonts w:ascii="Cambria Math" w:hAnsi="Cambria Math" w:hint="eastAsia"/>
          <w:sz w:val="19"/>
          <w:szCs w:val="19"/>
        </w:rPr>
        <w:t>（</w:t>
      </w:r>
      <w:r>
        <w:rPr>
          <w:rFonts w:ascii="Cambria Math" w:hAnsi="Cambria Math" w:hint="eastAsia"/>
          <w:sz w:val="19"/>
          <w:szCs w:val="19"/>
        </w:rPr>
        <w:t>A.9</w:t>
      </w:r>
      <w:r>
        <w:rPr>
          <w:rFonts w:ascii="Cambria Math" w:hAnsi="Cambria Math" w:hint="eastAsia"/>
          <w:sz w:val="19"/>
          <w:szCs w:val="19"/>
        </w:rPr>
        <w:t>）</w:t>
      </w:r>
    </w:p>
    <w:p w:rsidR="00406EE2" w:rsidRDefault="00B22FAE">
      <w:pPr>
        <w:spacing w:line="440" w:lineRule="exact"/>
        <w:rPr>
          <w:rFonts w:ascii="仿宋_GB2312" w:eastAsia="仿宋_GB2312" w:hAnsi="仿宋_GB2312"/>
        </w:rPr>
      </w:pPr>
      <w:r>
        <w:rPr>
          <w:rFonts w:ascii="仿宋_GB2312" w:eastAsia="仿宋_GB2312" w:hAnsi="仿宋_GB2312" w:hint="eastAsia"/>
        </w:rPr>
        <w:t xml:space="preserve">    </w:t>
      </w:r>
    </w:p>
    <w:p w:rsidR="00406EE2" w:rsidRDefault="00B22FAE">
      <w:pPr>
        <w:spacing w:line="440" w:lineRule="exact"/>
        <w:ind w:firstLineChars="200" w:firstLine="420"/>
        <w:rPr>
          <w:rFonts w:ascii="宋体" w:hAnsi="Times New Roman"/>
          <w:kern w:val="0"/>
          <w:szCs w:val="20"/>
        </w:rPr>
      </w:pPr>
      <w:r>
        <w:rPr>
          <w:rFonts w:ascii="仿宋_GB2312" w:eastAsia="仿宋_GB2312" w:hAnsi="仿宋_GB2312" w:hint="eastAsia"/>
        </w:rPr>
        <w:t xml:space="preserve">    </w:t>
      </w:r>
      <w:r>
        <w:rPr>
          <w:rFonts w:ascii="宋体" w:hAnsi="Times New Roman" w:hint="eastAsia"/>
          <w:kern w:val="0"/>
          <w:szCs w:val="20"/>
        </w:rPr>
        <w:t>式中：</w:t>
      </w:r>
    </w:p>
    <w:p w:rsidR="00406EE2" w:rsidRDefault="00B22FAE">
      <w:pPr>
        <w:spacing w:line="440" w:lineRule="exact"/>
        <w:ind w:firstLineChars="200" w:firstLine="420"/>
        <w:rPr>
          <w:rFonts w:ascii="宋体" w:hAnsi="Times New Roman"/>
          <w:kern w:val="0"/>
          <w:szCs w:val="20"/>
        </w:rPr>
      </w:pPr>
      <m:oMath>
        <m:r>
          <m:rPr>
            <m:sty m:val="p"/>
          </m:rPr>
          <w:rPr>
            <w:rFonts w:ascii="宋体" w:hAnsi="Times New Roman" w:hint="eastAsia"/>
            <w:kern w:val="0"/>
            <w:szCs w:val="20"/>
          </w:rPr>
          <m:t>n</m:t>
        </m:r>
      </m:oMath>
      <w:r>
        <w:rPr>
          <w:rFonts w:ascii="宋体" w:hAnsi="Times New Roman" w:hint="eastAsia"/>
          <w:kern w:val="0"/>
          <w:szCs w:val="20"/>
        </w:rPr>
        <w:t>——样本数量；</w:t>
      </w:r>
    </w:p>
    <w:p w:rsidR="00406EE2" w:rsidRDefault="00B22FAE">
      <w:pPr>
        <w:spacing w:line="440" w:lineRule="exact"/>
        <w:ind w:firstLineChars="200" w:firstLine="420"/>
        <w:rPr>
          <w:rFonts w:ascii="宋体" w:hAnsi="Times New Roman"/>
          <w:kern w:val="0"/>
          <w:szCs w:val="20"/>
        </w:rPr>
      </w:pPr>
      <m:oMath>
        <m:sSub>
          <m:sSubPr>
            <m:ctrlPr>
              <w:rPr>
                <w:rFonts w:ascii="宋体" w:hAnsi="Times New Roman" w:hint="eastAsia"/>
                <w:kern w:val="0"/>
                <w:szCs w:val="20"/>
              </w:rPr>
            </m:ctrlPr>
          </m:sSubPr>
          <m:e>
            <m:r>
              <m:rPr>
                <m:sty m:val="p"/>
              </m:rPr>
              <w:rPr>
                <w:rFonts w:ascii="宋体" w:hAnsi="Times New Roman" w:hint="eastAsia"/>
                <w:kern w:val="0"/>
                <w:szCs w:val="20"/>
              </w:rPr>
              <m:t>y</m:t>
            </m:r>
          </m:e>
          <m:sub>
            <m:r>
              <m:rPr>
                <m:sty m:val="p"/>
              </m:rPr>
              <w:rPr>
                <w:rFonts w:ascii="宋体" w:hAnsi="Times New Roman" w:hint="eastAsia"/>
                <w:kern w:val="0"/>
                <w:szCs w:val="20"/>
              </w:rPr>
              <m:t>i</m:t>
            </m:r>
          </m:sub>
        </m:sSub>
      </m:oMath>
      <w:r>
        <w:rPr>
          <w:rFonts w:ascii="宋体" w:hAnsi="Times New Roman" w:hint="eastAsia"/>
          <w:kern w:val="0"/>
          <w:szCs w:val="20"/>
        </w:rPr>
        <w:t>——第</w:t>
      </w:r>
      <w:proofErr w:type="spellStart"/>
      <w:r>
        <w:rPr>
          <w:rFonts w:ascii="宋体" w:hAnsi="Times New Roman" w:hint="eastAsia"/>
          <w:kern w:val="0"/>
          <w:szCs w:val="20"/>
        </w:rPr>
        <w:t>i</w:t>
      </w:r>
      <w:proofErr w:type="spellEnd"/>
      <w:proofErr w:type="gramStart"/>
      <w:r>
        <w:rPr>
          <w:rFonts w:ascii="宋体" w:hAnsi="Times New Roman" w:hint="eastAsia"/>
          <w:kern w:val="0"/>
          <w:szCs w:val="20"/>
        </w:rPr>
        <w:t>个</w:t>
      </w:r>
      <w:proofErr w:type="gramEnd"/>
      <w:r>
        <w:rPr>
          <w:rFonts w:ascii="宋体" w:hAnsi="Times New Roman" w:hint="eastAsia"/>
          <w:kern w:val="0"/>
          <w:szCs w:val="20"/>
        </w:rPr>
        <w:t>样本的真实值；</w:t>
      </w:r>
    </w:p>
    <w:p w:rsidR="00406EE2" w:rsidRDefault="00B22FAE">
      <w:pPr>
        <w:spacing w:line="440" w:lineRule="exact"/>
        <w:ind w:firstLineChars="200" w:firstLine="420"/>
        <w:rPr>
          <w:rFonts w:ascii="宋体" w:hAnsi="Times New Roman"/>
          <w:kern w:val="0"/>
          <w:szCs w:val="20"/>
        </w:rPr>
      </w:pPr>
      <m:oMath>
        <m:sSub>
          <m:sSubPr>
            <m:ctrlPr>
              <w:rPr>
                <w:rFonts w:ascii="宋体" w:hAnsi="Times New Roman" w:hint="eastAsia"/>
                <w:kern w:val="0"/>
                <w:szCs w:val="20"/>
              </w:rPr>
            </m:ctrlPr>
          </m:sSubPr>
          <m:e>
            <m:r>
              <m:rPr>
                <m:sty m:val="p"/>
              </m:rPr>
              <w:rPr>
                <w:rFonts w:ascii="宋体" w:hAnsi="Times New Roman" w:hint="eastAsia"/>
                <w:kern w:val="0"/>
                <w:szCs w:val="20"/>
              </w:rPr>
              <m:t>ŷ</m:t>
            </m:r>
          </m:e>
          <m:sub>
            <m:r>
              <m:rPr>
                <m:sty m:val="p"/>
              </m:rPr>
              <w:rPr>
                <w:rFonts w:ascii="宋体" w:hAnsi="Times New Roman" w:hint="eastAsia"/>
                <w:kern w:val="0"/>
                <w:szCs w:val="20"/>
              </w:rPr>
              <m:t>i</m:t>
            </m:r>
          </m:sub>
        </m:sSub>
      </m:oMath>
      <w:r>
        <w:rPr>
          <w:rFonts w:ascii="宋体" w:hAnsi="Times New Roman" w:hint="eastAsia"/>
          <w:kern w:val="0"/>
          <w:szCs w:val="20"/>
        </w:rPr>
        <w:t>——第</w:t>
      </w:r>
      <w:proofErr w:type="spellStart"/>
      <w:r>
        <w:rPr>
          <w:rFonts w:ascii="宋体" w:hAnsi="Times New Roman" w:hint="eastAsia"/>
          <w:kern w:val="0"/>
          <w:szCs w:val="20"/>
        </w:rPr>
        <w:t>i</w:t>
      </w:r>
      <w:proofErr w:type="spellEnd"/>
      <w:proofErr w:type="gramStart"/>
      <w:r>
        <w:rPr>
          <w:rFonts w:ascii="宋体" w:hAnsi="Times New Roman" w:hint="eastAsia"/>
          <w:kern w:val="0"/>
          <w:szCs w:val="20"/>
        </w:rPr>
        <w:t>个</w:t>
      </w:r>
      <w:proofErr w:type="gramEnd"/>
      <w:r>
        <w:rPr>
          <w:rFonts w:ascii="宋体" w:hAnsi="Times New Roman" w:hint="eastAsia"/>
          <w:kern w:val="0"/>
          <w:szCs w:val="20"/>
        </w:rPr>
        <w:t>样本的预测值。</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MSE</w:t>
      </w:r>
      <w:r>
        <w:rPr>
          <w:rFonts w:ascii="宋体" w:hAnsi="Times New Roman" w:hint="eastAsia"/>
          <w:kern w:val="0"/>
          <w:szCs w:val="20"/>
        </w:rPr>
        <w:t>适合需要严控离群值的场景，</w:t>
      </w:r>
      <w:r>
        <w:rPr>
          <w:rFonts w:ascii="宋体" w:hAnsi="Times New Roman" w:hint="eastAsia"/>
          <w:kern w:val="0"/>
          <w:szCs w:val="20"/>
        </w:rPr>
        <w:t>MAE</w:t>
      </w:r>
      <w:r>
        <w:rPr>
          <w:rFonts w:ascii="宋体" w:hAnsi="Times New Roman" w:hint="eastAsia"/>
          <w:kern w:val="0"/>
          <w:szCs w:val="20"/>
        </w:rPr>
        <w:t>适合综合评估拟合程度，评测者可根据任务特点选用。</w:t>
      </w:r>
    </w:p>
    <w:p w:rsidR="00406EE2" w:rsidRDefault="00406EE2">
      <w:pPr>
        <w:pStyle w:val="afffff5"/>
        <w:ind w:firstLineChars="0" w:firstLine="0"/>
      </w:pPr>
    </w:p>
    <w:p w:rsidR="00406EE2" w:rsidRDefault="00406EE2"/>
    <w:p w:rsidR="00406EE2" w:rsidRDefault="00406EE2">
      <w:pPr>
        <w:pStyle w:val="afffff5"/>
        <w:ind w:firstLine="420"/>
      </w:pPr>
    </w:p>
    <w:p w:rsidR="00406EE2" w:rsidRDefault="00B22FAE">
      <w:pPr>
        <w:pStyle w:val="aff3"/>
        <w:spacing w:after="120"/>
      </w:pPr>
      <w:r>
        <w:lastRenderedPageBreak/>
        <w:br/>
      </w:r>
      <w:r>
        <w:rPr>
          <w:rFonts w:hint="eastAsia"/>
        </w:rPr>
        <w:t>（</w:t>
      </w:r>
      <w:r>
        <w:rPr>
          <w:rFonts w:hint="eastAsia"/>
        </w:rPr>
        <w:t>资料</w:t>
      </w:r>
      <w:r>
        <w:rPr>
          <w:rFonts w:hint="eastAsia"/>
        </w:rPr>
        <w:t>性）</w:t>
      </w:r>
      <w:r>
        <w:br/>
      </w:r>
      <w:r>
        <w:rPr>
          <w:rFonts w:hint="eastAsia"/>
        </w:rPr>
        <w:t>应用范式与关注维度</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本附录给出核工业大模型应用中常见的五类应用范式及其通常可关注的评测维度，供评测者在确定指标范围时参考。范式是对核工业各产业板块典型业务中共性的大模型应用模式进行的抽象归纳，不代表对被测系统的分类要求。</w:t>
      </w:r>
    </w:p>
    <w:p w:rsidR="00406EE2" w:rsidRDefault="00B22FAE">
      <w:pPr>
        <w:pStyle w:val="aff4"/>
        <w:spacing w:before="120" w:after="120"/>
      </w:pPr>
      <w:r>
        <w:rPr>
          <w:rFonts w:hint="eastAsia"/>
        </w:rPr>
        <w:t>知识检索与问答</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以知识库检索为核心，为用户提供核工业领域法规标准、操作规程、技术文献等知识内容的精准查询与问答服务。典型场景包括核安全法规咨询、运行规程查询、技术标准检索等。通常可关注的评测维度为核行业专业性和行为规范与合</w:t>
      </w:r>
      <w:proofErr w:type="gramStart"/>
      <w:r>
        <w:rPr>
          <w:rFonts w:ascii="宋体" w:hAnsi="Times New Roman" w:hint="eastAsia"/>
          <w:kern w:val="0"/>
          <w:szCs w:val="20"/>
        </w:rPr>
        <w:t>规</w:t>
      </w:r>
      <w:proofErr w:type="gramEnd"/>
      <w:r>
        <w:rPr>
          <w:rFonts w:ascii="宋体" w:hAnsi="Times New Roman" w:hint="eastAsia"/>
          <w:kern w:val="0"/>
          <w:szCs w:val="20"/>
        </w:rPr>
        <w:t>性。</w:t>
      </w:r>
    </w:p>
    <w:p w:rsidR="00406EE2" w:rsidRDefault="00B22FAE">
      <w:pPr>
        <w:pStyle w:val="aff4"/>
        <w:spacing w:before="120" w:after="120"/>
      </w:pPr>
      <w:r>
        <w:rPr>
          <w:rFonts w:hint="eastAsia"/>
        </w:rPr>
        <w:t>范式二：复杂信息抽取</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从核工业非结构化或半结构化文本中自动识别、抽取和结构化关键</w:t>
      </w:r>
      <w:r>
        <w:rPr>
          <w:rFonts w:ascii="宋体" w:hAnsi="Times New Roman" w:hint="eastAsia"/>
          <w:kern w:val="0"/>
          <w:szCs w:val="20"/>
        </w:rPr>
        <w:t>信息。典型场景包括维修工单分析、运行事件记录清洗、事故报告信息提取、地质勘察报告要素抽取等。通常可关注的评测维度为核行业专业性。</w:t>
      </w:r>
    </w:p>
    <w:p w:rsidR="00406EE2" w:rsidRDefault="00B22FAE">
      <w:pPr>
        <w:pStyle w:val="aff4"/>
        <w:spacing w:before="120" w:after="120"/>
      </w:pPr>
      <w:r>
        <w:rPr>
          <w:rFonts w:hint="eastAsia"/>
        </w:rPr>
        <w:t>范式三：生成式辅助设计</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基于专业知识和工程规范，辅助生成设计文档、分析报告、技术方案等内容。典型场景包括设计脚本生成、事故报告撰写、技术方案编制、审查意见回复起草等。通常可关注的评测维度为核行业专业性和行为规范与合</w:t>
      </w:r>
      <w:proofErr w:type="gramStart"/>
      <w:r>
        <w:rPr>
          <w:rFonts w:ascii="宋体" w:hAnsi="Times New Roman" w:hint="eastAsia"/>
          <w:kern w:val="0"/>
          <w:szCs w:val="20"/>
        </w:rPr>
        <w:t>规</w:t>
      </w:r>
      <w:proofErr w:type="gramEnd"/>
      <w:r>
        <w:rPr>
          <w:rFonts w:ascii="宋体" w:hAnsi="Times New Roman" w:hint="eastAsia"/>
          <w:kern w:val="0"/>
          <w:szCs w:val="20"/>
        </w:rPr>
        <w:t>性。</w:t>
      </w:r>
    </w:p>
    <w:p w:rsidR="00406EE2" w:rsidRDefault="00B22FAE">
      <w:pPr>
        <w:pStyle w:val="aff4"/>
        <w:spacing w:before="120" w:after="120"/>
      </w:pPr>
      <w:r>
        <w:rPr>
          <w:rFonts w:hint="eastAsia"/>
        </w:rPr>
        <w:t>范式四：数据处理与科学预测</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对核工业运行数据、监测数据、实验数据等进行理解、分析和预测。典型场景包括堆芯状态趋势预测、等离子体诊断数据</w:t>
      </w:r>
      <w:proofErr w:type="gramStart"/>
      <w:r>
        <w:rPr>
          <w:rFonts w:ascii="宋体" w:hAnsi="Times New Roman" w:hint="eastAsia"/>
          <w:kern w:val="0"/>
          <w:szCs w:val="20"/>
        </w:rPr>
        <w:t>缺失值</w:t>
      </w:r>
      <w:proofErr w:type="gramEnd"/>
      <w:r>
        <w:rPr>
          <w:rFonts w:ascii="宋体" w:hAnsi="Times New Roman" w:hint="eastAsia"/>
          <w:kern w:val="0"/>
          <w:szCs w:val="20"/>
        </w:rPr>
        <w:t>补全、设备运行参数趋</w:t>
      </w:r>
      <w:r>
        <w:rPr>
          <w:rFonts w:ascii="宋体" w:hAnsi="Times New Roman" w:hint="eastAsia"/>
          <w:kern w:val="0"/>
          <w:szCs w:val="20"/>
        </w:rPr>
        <w:t>势分析等。通常可关注的评测维度为核行业专业性中的任务目标适配。</w:t>
      </w:r>
    </w:p>
    <w:p w:rsidR="00406EE2" w:rsidRDefault="00B22FAE">
      <w:pPr>
        <w:pStyle w:val="aff4"/>
        <w:spacing w:before="120" w:after="120"/>
      </w:pPr>
      <w:r>
        <w:rPr>
          <w:rFonts w:hint="eastAsia"/>
        </w:rPr>
        <w:t>范式五：智能规划与工具执行</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结合核工业专业软件和工具链，实现任务规划、工具调用和执行自动化。典型场景包括仿真软件调用、运</w:t>
      </w:r>
      <w:proofErr w:type="gramStart"/>
      <w:r>
        <w:rPr>
          <w:rFonts w:ascii="宋体" w:hAnsi="Times New Roman" w:hint="eastAsia"/>
          <w:kern w:val="0"/>
          <w:szCs w:val="20"/>
        </w:rPr>
        <w:t>维排程</w:t>
      </w:r>
      <w:proofErr w:type="gramEnd"/>
      <w:r>
        <w:rPr>
          <w:rFonts w:ascii="宋体" w:hAnsi="Times New Roman" w:hint="eastAsia"/>
          <w:kern w:val="0"/>
          <w:szCs w:val="20"/>
        </w:rPr>
        <w:t>优化、自动化工单生成与执行等。宜关注全部三个评测维度。</w:t>
      </w:r>
    </w:p>
    <w:p w:rsidR="00406EE2" w:rsidRDefault="00B22FAE">
      <w:pPr>
        <w:pStyle w:val="aff4"/>
        <w:spacing w:before="120" w:after="120"/>
      </w:pPr>
      <w:r>
        <w:rPr>
          <w:rFonts w:hint="eastAsia"/>
        </w:rPr>
        <w:t>范式与评测维度映射</w:t>
      </w:r>
    </w:p>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表</w:t>
      </w:r>
      <w:r>
        <w:rPr>
          <w:rFonts w:ascii="宋体" w:hAnsi="Times New Roman" w:hint="eastAsia"/>
          <w:kern w:val="0"/>
          <w:szCs w:val="20"/>
        </w:rPr>
        <w:t>B.1</w:t>
      </w:r>
      <w:r>
        <w:rPr>
          <w:rFonts w:ascii="宋体" w:hAnsi="Times New Roman" w:hint="eastAsia"/>
          <w:kern w:val="0"/>
          <w:szCs w:val="20"/>
        </w:rPr>
        <w:t>汇集上述五类范式通常可关注的评测维度和关注要点，供快速查阅。</w:t>
      </w:r>
    </w:p>
    <w:p w:rsidR="00406EE2" w:rsidRDefault="00B22FAE">
      <w:pPr>
        <w:pStyle w:val="aff2"/>
        <w:numPr>
          <w:ilvl w:val="0"/>
          <w:numId w:val="0"/>
        </w:numPr>
        <w:spacing w:before="120" w:after="120"/>
      </w:pPr>
      <w:r>
        <w:rPr>
          <w:rFonts w:hint="eastAsia"/>
        </w:rPr>
        <w:t>表</w:t>
      </w:r>
      <w:r>
        <w:rPr>
          <w:rFonts w:hint="eastAsia"/>
        </w:rPr>
        <w:t xml:space="preserve">B.1 </w:t>
      </w:r>
      <w:r>
        <w:rPr>
          <w:rFonts w:hint="eastAsia"/>
        </w:rPr>
        <w:t>应用范式与评测维度和关注要点一览</w:t>
      </w:r>
    </w:p>
    <w:tbl>
      <w:tblPr>
        <w:tblStyle w:val="affff7"/>
        <w:tblW w:w="0" w:type="auto"/>
        <w:jc w:val="center"/>
        <w:tblLook w:val="04A0" w:firstRow="1" w:lastRow="0" w:firstColumn="1" w:lastColumn="0" w:noHBand="0" w:noVBand="1"/>
      </w:tblPr>
      <w:tblGrid>
        <w:gridCol w:w="2266"/>
        <w:gridCol w:w="3767"/>
        <w:gridCol w:w="3311"/>
      </w:tblGrid>
      <w:tr w:rsidR="00406EE2">
        <w:trPr>
          <w:jc w:val="center"/>
        </w:trPr>
        <w:tc>
          <w:tcPr>
            <w:tcW w:w="2268" w:type="dxa"/>
            <w:shd w:val="clear" w:color="auto" w:fill="D9E2F3"/>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应用范式</w:t>
            </w:r>
          </w:p>
        </w:tc>
        <w:tc>
          <w:tcPr>
            <w:tcW w:w="3772" w:type="dxa"/>
            <w:shd w:val="clear" w:color="auto" w:fill="D9E2F3"/>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通常可关注的评测维度</w:t>
            </w:r>
          </w:p>
        </w:tc>
        <w:tc>
          <w:tcPr>
            <w:tcW w:w="3315" w:type="dxa"/>
            <w:shd w:val="clear" w:color="auto" w:fill="D9E2F3"/>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评测关注要点</w:t>
            </w:r>
          </w:p>
        </w:tc>
      </w:tr>
      <w:tr w:rsidR="00406EE2">
        <w:trPr>
          <w:jc w:val="center"/>
        </w:trPr>
        <w:tc>
          <w:tcPr>
            <w:tcW w:w="2268" w:type="dxa"/>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知识检索与问答</w:t>
            </w:r>
          </w:p>
        </w:tc>
        <w:tc>
          <w:tcPr>
            <w:tcW w:w="3772" w:type="dxa"/>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核行业专业性、行为规范与合</w:t>
            </w:r>
            <w:proofErr w:type="gramStart"/>
            <w:r>
              <w:rPr>
                <w:rFonts w:ascii="宋体" w:hAnsi="Times New Roman" w:hint="eastAsia"/>
                <w:kern w:val="0"/>
                <w:szCs w:val="20"/>
              </w:rPr>
              <w:t>规</w:t>
            </w:r>
            <w:proofErr w:type="gramEnd"/>
            <w:r>
              <w:rPr>
                <w:rFonts w:ascii="宋体" w:hAnsi="Times New Roman" w:hint="eastAsia"/>
                <w:kern w:val="0"/>
                <w:szCs w:val="20"/>
              </w:rPr>
              <w:t>性</w:t>
            </w:r>
          </w:p>
        </w:tc>
        <w:tc>
          <w:tcPr>
            <w:tcW w:w="3315" w:type="dxa"/>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术语准确性、法规依从性、引</w:t>
            </w:r>
            <w:r>
              <w:rPr>
                <w:rFonts w:ascii="宋体" w:hAnsi="Times New Roman" w:hint="eastAsia"/>
                <w:kern w:val="0"/>
                <w:szCs w:val="20"/>
              </w:rPr>
              <w:lastRenderedPageBreak/>
              <w:t>用可溯源</w:t>
            </w:r>
          </w:p>
        </w:tc>
      </w:tr>
      <w:tr w:rsidR="00406EE2">
        <w:trPr>
          <w:jc w:val="center"/>
        </w:trPr>
        <w:tc>
          <w:tcPr>
            <w:tcW w:w="2268" w:type="dxa"/>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lastRenderedPageBreak/>
              <w:t>复杂信息抽取</w:t>
            </w:r>
          </w:p>
        </w:tc>
        <w:tc>
          <w:tcPr>
            <w:tcW w:w="3772" w:type="dxa"/>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核行业专业性</w:t>
            </w:r>
          </w:p>
        </w:tc>
        <w:tc>
          <w:tcPr>
            <w:tcW w:w="3315" w:type="dxa"/>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实体识别精度、关系抽取完整性、结构化输出准确率</w:t>
            </w:r>
          </w:p>
        </w:tc>
      </w:tr>
      <w:tr w:rsidR="00406EE2">
        <w:trPr>
          <w:jc w:val="center"/>
        </w:trPr>
        <w:tc>
          <w:tcPr>
            <w:tcW w:w="2268" w:type="dxa"/>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生成式辅助设计</w:t>
            </w:r>
          </w:p>
        </w:tc>
        <w:tc>
          <w:tcPr>
            <w:tcW w:w="3772" w:type="dxa"/>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核行业专业性、行为规范与合</w:t>
            </w:r>
            <w:proofErr w:type="gramStart"/>
            <w:r>
              <w:rPr>
                <w:rFonts w:ascii="宋体" w:hAnsi="Times New Roman" w:hint="eastAsia"/>
                <w:kern w:val="0"/>
                <w:szCs w:val="20"/>
              </w:rPr>
              <w:t>规</w:t>
            </w:r>
            <w:proofErr w:type="gramEnd"/>
            <w:r>
              <w:rPr>
                <w:rFonts w:ascii="宋体" w:hAnsi="Times New Roman" w:hint="eastAsia"/>
                <w:kern w:val="0"/>
                <w:szCs w:val="20"/>
              </w:rPr>
              <w:t>性</w:t>
            </w:r>
          </w:p>
        </w:tc>
        <w:tc>
          <w:tcPr>
            <w:tcW w:w="3315" w:type="dxa"/>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专业表达规范性、逻辑推理严密性、</w:t>
            </w:r>
            <w:r>
              <w:rPr>
                <w:rFonts w:ascii="宋体" w:hAnsi="Times New Roman" w:hint="eastAsia"/>
                <w:kern w:val="0"/>
                <w:szCs w:val="20"/>
              </w:rPr>
              <w:t>SOP</w:t>
            </w:r>
            <w:r>
              <w:rPr>
                <w:rFonts w:ascii="宋体" w:hAnsi="Times New Roman" w:hint="eastAsia"/>
                <w:kern w:val="0"/>
                <w:szCs w:val="20"/>
              </w:rPr>
              <w:t>依从性</w:t>
            </w:r>
          </w:p>
        </w:tc>
      </w:tr>
      <w:tr w:rsidR="00406EE2">
        <w:trPr>
          <w:jc w:val="center"/>
        </w:trPr>
        <w:tc>
          <w:tcPr>
            <w:tcW w:w="2268" w:type="dxa"/>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数据处理与科学预测</w:t>
            </w:r>
          </w:p>
        </w:tc>
        <w:tc>
          <w:tcPr>
            <w:tcW w:w="3772" w:type="dxa"/>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核行业专业性</w:t>
            </w:r>
          </w:p>
        </w:tc>
        <w:tc>
          <w:tcPr>
            <w:tcW w:w="3315" w:type="dxa"/>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参数趋势方向正确性、工程逻辑合理性、科学计算准确性</w:t>
            </w:r>
          </w:p>
        </w:tc>
      </w:tr>
      <w:tr w:rsidR="00406EE2">
        <w:trPr>
          <w:jc w:val="center"/>
        </w:trPr>
        <w:tc>
          <w:tcPr>
            <w:tcW w:w="2268" w:type="dxa"/>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智能规划与工具执行</w:t>
            </w:r>
          </w:p>
        </w:tc>
        <w:tc>
          <w:tcPr>
            <w:tcW w:w="3772" w:type="dxa"/>
          </w:tcPr>
          <w:p w:rsidR="00406EE2" w:rsidRDefault="00B22FAE">
            <w:pPr>
              <w:spacing w:line="440" w:lineRule="exact"/>
              <w:ind w:firstLineChars="200" w:firstLine="420"/>
              <w:rPr>
                <w:rFonts w:ascii="宋体" w:hAnsi="Times New Roman"/>
                <w:kern w:val="0"/>
                <w:szCs w:val="20"/>
              </w:rPr>
            </w:pPr>
            <w:proofErr w:type="gramStart"/>
            <w:r>
              <w:rPr>
                <w:rFonts w:ascii="宋体" w:hAnsi="Times New Roman" w:hint="eastAsia"/>
                <w:kern w:val="0"/>
                <w:szCs w:val="20"/>
              </w:rPr>
              <w:t>交互与</w:t>
            </w:r>
            <w:proofErr w:type="gramEnd"/>
            <w:r>
              <w:rPr>
                <w:rFonts w:ascii="宋体" w:hAnsi="Times New Roman" w:hint="eastAsia"/>
                <w:kern w:val="0"/>
                <w:szCs w:val="20"/>
              </w:rPr>
              <w:t>服务效能、核行业专业性、行为规范与合规性</w:t>
            </w:r>
          </w:p>
        </w:tc>
        <w:tc>
          <w:tcPr>
            <w:tcW w:w="3315" w:type="dxa"/>
          </w:tcPr>
          <w:p w:rsidR="00406EE2" w:rsidRDefault="00B22FAE">
            <w:pPr>
              <w:spacing w:line="440" w:lineRule="exact"/>
              <w:ind w:firstLineChars="200" w:firstLine="420"/>
              <w:rPr>
                <w:rFonts w:ascii="宋体" w:hAnsi="Times New Roman"/>
                <w:kern w:val="0"/>
                <w:szCs w:val="20"/>
              </w:rPr>
            </w:pPr>
            <w:r>
              <w:rPr>
                <w:rFonts w:ascii="宋体" w:hAnsi="Times New Roman" w:hint="eastAsia"/>
                <w:kern w:val="0"/>
                <w:szCs w:val="20"/>
              </w:rPr>
              <w:t>任务分解合理性、工具调用成功率、流程编排规范性</w:t>
            </w:r>
          </w:p>
        </w:tc>
      </w:tr>
    </w:tbl>
    <w:p w:rsidR="00406EE2" w:rsidRDefault="00406EE2">
      <w:pPr>
        <w:spacing w:line="440" w:lineRule="exact"/>
      </w:pPr>
    </w:p>
    <w:p w:rsidR="00406EE2" w:rsidRDefault="00406EE2">
      <w:pPr>
        <w:pStyle w:val="afffff5"/>
        <w:ind w:firstLine="420"/>
      </w:pPr>
    </w:p>
    <w:p w:rsidR="00406EE2" w:rsidRDefault="00B22FAE">
      <w:pPr>
        <w:pStyle w:val="afffff5"/>
        <w:ind w:firstLineChars="0" w:firstLine="0"/>
        <w:jc w:val="center"/>
      </w:pPr>
      <w:bookmarkStart w:id="46" w:name="BookMark8"/>
      <w:bookmarkEnd w:id="45"/>
      <w:r>
        <w:rPr>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406EE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2FAE" w:rsidRDefault="00B22FAE">
      <w:pPr>
        <w:spacing w:line="240" w:lineRule="auto"/>
      </w:pPr>
      <w:r>
        <w:separator/>
      </w:r>
    </w:p>
  </w:endnote>
  <w:endnote w:type="continuationSeparator" w:id="0">
    <w:p w:rsidR="00B22FAE" w:rsidRDefault="00B22F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EE2" w:rsidRDefault="00B22FAE">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EE2" w:rsidRDefault="00406EE2">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EE2" w:rsidRDefault="00406EE2">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EE2" w:rsidRDefault="00B22FAE">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2FAE" w:rsidRDefault="00B22FAE">
      <w:pPr>
        <w:spacing w:line="240" w:lineRule="auto"/>
      </w:pPr>
      <w:r>
        <w:separator/>
      </w:r>
    </w:p>
  </w:footnote>
  <w:footnote w:type="continuationSeparator" w:id="0">
    <w:p w:rsidR="00B22FAE" w:rsidRDefault="00B22F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EE2" w:rsidRDefault="00406EE2">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EE2" w:rsidRDefault="00B22FAE">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EE2" w:rsidRDefault="00406EE2">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EE2" w:rsidRDefault="00B22FAE">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T/CNS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EE2" w:rsidRDefault="00B22FAE">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866DB">
      <w:rPr>
        <w:noProof/>
      </w:rPr>
      <w:t>T/CNS XXXX</w:t>
    </w:r>
    <w:r w:rsidR="005866DB">
      <w:rPr>
        <w:noProof/>
      </w:rPr>
      <w:t>—</w:t>
    </w:r>
    <w:r w:rsidR="005866DB">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documentProtection w:edit="forms" w:enforcement="1" w:cryptProviderType="rsaAES" w:cryptAlgorithmClass="hash" w:cryptAlgorithmType="typeAny" w:cryptAlgorithmSid="14" w:cryptSpinCount="100000" w:hash="/d2SYO3yj/ZBkaam7ICdP1iH1uKdEXzxRtdVNfuyS67WQXHs+m0A8fvZCOEpabpstuCRCCxv1bI+9Y2Cfb/uVg==" w:salt="FFlLM5EjXLP5Hu6tLQkPQw=="/>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A0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A6F"/>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EE2"/>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66DB"/>
    <w:rsid w:val="00587ADD"/>
    <w:rsid w:val="00593A49"/>
    <w:rsid w:val="00596160"/>
    <w:rsid w:val="005966E2"/>
    <w:rsid w:val="00597007"/>
    <w:rsid w:val="005A0966"/>
    <w:rsid w:val="005A11B7"/>
    <w:rsid w:val="005A260B"/>
    <w:rsid w:val="005A4A1B"/>
    <w:rsid w:val="005A51E7"/>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1A0E"/>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4D84"/>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2FAE"/>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BD23C5"/>
    <w:rsid w:val="04FB74DF"/>
    <w:rsid w:val="05D1531A"/>
    <w:rsid w:val="076631B2"/>
    <w:rsid w:val="086542F4"/>
    <w:rsid w:val="0CB023E0"/>
    <w:rsid w:val="0D4A6D5B"/>
    <w:rsid w:val="0F7C5D76"/>
    <w:rsid w:val="0FF56939"/>
    <w:rsid w:val="115B4F87"/>
    <w:rsid w:val="13F21D43"/>
    <w:rsid w:val="15CB4851"/>
    <w:rsid w:val="173B2E91"/>
    <w:rsid w:val="1B3161A2"/>
    <w:rsid w:val="1BBE5191"/>
    <w:rsid w:val="1C893960"/>
    <w:rsid w:val="1CF34C89"/>
    <w:rsid w:val="1D0C06B6"/>
    <w:rsid w:val="20BC4F1C"/>
    <w:rsid w:val="20E83E89"/>
    <w:rsid w:val="20EB0691"/>
    <w:rsid w:val="21A03638"/>
    <w:rsid w:val="25664D91"/>
    <w:rsid w:val="256660E7"/>
    <w:rsid w:val="26962DDB"/>
    <w:rsid w:val="27463747"/>
    <w:rsid w:val="2B5D5BF5"/>
    <w:rsid w:val="2BCB3732"/>
    <w:rsid w:val="2E6D0438"/>
    <w:rsid w:val="2F1653CE"/>
    <w:rsid w:val="2F837F80"/>
    <w:rsid w:val="33471930"/>
    <w:rsid w:val="33CF7E4B"/>
    <w:rsid w:val="370D059A"/>
    <w:rsid w:val="39AD25AF"/>
    <w:rsid w:val="3D007B53"/>
    <w:rsid w:val="3EF50C5D"/>
    <w:rsid w:val="408731EC"/>
    <w:rsid w:val="421019EE"/>
    <w:rsid w:val="452B7CC3"/>
    <w:rsid w:val="46171899"/>
    <w:rsid w:val="46310F9E"/>
    <w:rsid w:val="4BCC39E9"/>
    <w:rsid w:val="4D33390E"/>
    <w:rsid w:val="4EFD4B25"/>
    <w:rsid w:val="4F3E18F3"/>
    <w:rsid w:val="4F5167AE"/>
    <w:rsid w:val="56073D33"/>
    <w:rsid w:val="56C24467"/>
    <w:rsid w:val="583F13D4"/>
    <w:rsid w:val="5E0A0599"/>
    <w:rsid w:val="63BB6F54"/>
    <w:rsid w:val="641E1DD0"/>
    <w:rsid w:val="6781115C"/>
    <w:rsid w:val="681816C1"/>
    <w:rsid w:val="6E9047F2"/>
    <w:rsid w:val="702D636F"/>
    <w:rsid w:val="71EB4534"/>
    <w:rsid w:val="72721ECF"/>
    <w:rsid w:val="74BE627C"/>
    <w:rsid w:val="7501397F"/>
    <w:rsid w:val="77E31BA4"/>
    <w:rsid w:val="78DB7356"/>
    <w:rsid w:val="79474486"/>
    <w:rsid w:val="7B314489"/>
    <w:rsid w:val="7DDF5C69"/>
    <w:rsid w:val="7F5027ED"/>
    <w:rsid w:val="7F89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B330C43"/>
  <w15:docId w15:val="{6A15FF59-C579-4117-9B75-D3A216AC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216CDDEB48348509B5BBCAE35521308"/>
        <w:category>
          <w:name w:val="常规"/>
          <w:gallery w:val="placeholder"/>
        </w:category>
        <w:types>
          <w:type w:val="bbPlcHdr"/>
        </w:types>
        <w:behaviors>
          <w:behavior w:val="content"/>
        </w:behaviors>
        <w:guid w:val="{14094BD5-B1AC-4ECA-92A4-8C7D45F362CD}"/>
      </w:docPartPr>
      <w:docPartBody>
        <w:p w:rsidR="00654552" w:rsidRDefault="007E07F6">
          <w:pPr>
            <w:pStyle w:val="E216CDDEB48348509B5BBCAE35521308"/>
          </w:pPr>
          <w:r>
            <w:rPr>
              <w:rStyle w:val="a3"/>
              <w:rFonts w:hint="eastAsia"/>
            </w:rPr>
            <w:t>单击或点击此处输入文字。</w:t>
          </w:r>
        </w:p>
      </w:docPartBody>
    </w:docPart>
    <w:docPart>
      <w:docPartPr>
        <w:name w:val="323AE20D444A446495E6FC6BC1824CE1"/>
        <w:category>
          <w:name w:val="常规"/>
          <w:gallery w:val="placeholder"/>
        </w:category>
        <w:types>
          <w:type w:val="bbPlcHdr"/>
        </w:types>
        <w:behaviors>
          <w:behavior w:val="content"/>
        </w:behaviors>
        <w:guid w:val="{117CB260-7B28-4E9F-944F-F8A425850A3F}"/>
      </w:docPartPr>
      <w:docPartBody>
        <w:p w:rsidR="00654552" w:rsidRDefault="007E07F6">
          <w:pPr>
            <w:pStyle w:val="323AE20D444A446495E6FC6BC1824CE1"/>
          </w:pPr>
          <w:r>
            <w:rPr>
              <w:rStyle w:val="a3"/>
              <w:rFonts w:hint="eastAsia"/>
            </w:rPr>
            <w:t>选择一项。</w:t>
          </w:r>
        </w:p>
      </w:docPartBody>
    </w:docPart>
    <w:docPart>
      <w:docPartPr>
        <w:name w:val="B9470E39BBF1445984656EA0739D545F"/>
        <w:category>
          <w:name w:val="常规"/>
          <w:gallery w:val="placeholder"/>
        </w:category>
        <w:types>
          <w:type w:val="bbPlcHdr"/>
        </w:types>
        <w:behaviors>
          <w:behavior w:val="content"/>
        </w:behaviors>
        <w:guid w:val="{3945A2BD-0F23-4272-BD5F-A7660420931B}"/>
      </w:docPartPr>
      <w:docPartBody>
        <w:p w:rsidR="00654552" w:rsidRDefault="007E07F6">
          <w:pPr>
            <w:pStyle w:val="B9470E39BBF1445984656EA0739D545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CA7"/>
    <w:rsid w:val="002B1CA7"/>
    <w:rsid w:val="00654552"/>
    <w:rsid w:val="007E0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216CDDEB48348509B5BBCAE35521308">
    <w:name w:val="E216CDDEB48348509B5BBCAE35521308"/>
    <w:pPr>
      <w:widowControl w:val="0"/>
      <w:jc w:val="both"/>
    </w:pPr>
    <w:rPr>
      <w:kern w:val="2"/>
      <w:sz w:val="21"/>
      <w:szCs w:val="22"/>
    </w:rPr>
  </w:style>
  <w:style w:type="paragraph" w:customStyle="1" w:styleId="323AE20D444A446495E6FC6BC1824CE1">
    <w:name w:val="323AE20D444A446495E6FC6BC1824CE1"/>
    <w:pPr>
      <w:widowControl w:val="0"/>
      <w:jc w:val="both"/>
    </w:pPr>
    <w:rPr>
      <w:kern w:val="2"/>
      <w:sz w:val="21"/>
      <w:szCs w:val="22"/>
    </w:rPr>
  </w:style>
  <w:style w:type="paragraph" w:customStyle="1" w:styleId="B9470E39BBF1445984656EA0739D545F">
    <w:name w:val="B9470E39BBF1445984656EA0739D545F"/>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BCE53D-CE7D-41D0-BA19-6AD9CA961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8</TotalTime>
  <Pages>13</Pages>
  <Words>1404</Words>
  <Characters>8007</Characters>
  <Application>Microsoft Office Word</Application>
  <DocSecurity>0</DocSecurity>
  <Lines>66</Lines>
  <Paragraphs>18</Paragraphs>
  <ScaleCrop>false</ScaleCrop>
  <Company>PCMI</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3</cp:revision>
  <cp:lastPrinted>2021-02-02T08:22:00Z</cp:lastPrinted>
  <dcterms:created xsi:type="dcterms:W3CDTF">2025-04-14T01:45:00Z</dcterms:created>
  <dcterms:modified xsi:type="dcterms:W3CDTF">2026-07-06T02:41:00Z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eyJoZGlkIjoiNDViMWM3NWIyYTliMTEzM2ViZDg3YjVjYWY1YTA4MjciLCJ1c2VySWQiOiIyMjE2NDIwNDkifQ==</vt:lpwstr>
  </property>
  <property fmtid="{D5CDD505-2E9C-101B-9397-08002B2CF9AE}" pid="15" name="KSOProductBuildVer">
    <vt:lpwstr>2052-12.1.0.25865</vt:lpwstr>
  </property>
  <property fmtid="{D5CDD505-2E9C-101B-9397-08002B2CF9AE}" pid="16" name="ICV">
    <vt:lpwstr>30FBC661B7344C3EAD18356E14687281_13</vt:lpwstr>
  </property>
</Properties>
</file>